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8A3756" w14:textId="4E9AB092" w:rsidR="009A1B8A" w:rsidRDefault="00017D7F" w:rsidP="00E365EC">
      <w:pPr>
        <w:ind w:left="-1276"/>
        <w:rPr>
          <w:noProof/>
        </w:rPr>
      </w:pPr>
      <w:r>
        <w:rPr>
          <w:noProof/>
        </w:rPr>
        <w:drawing>
          <wp:inline distT="0" distB="0" distL="0" distR="0" wp14:anchorId="4349B474" wp14:editId="345298DD">
            <wp:extent cx="6972300" cy="4647927"/>
            <wp:effectExtent l="0" t="0" r="0" b="635"/>
            <wp:docPr id="1849285724" name="Imagem 1" descr="Uma imagem com texto, captura de ecrã, Tipo de letra, logótipo&#10;&#10;Os conteúdos gerados por IA podem estar incorreto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9285724" name="Imagem 1" descr="Uma imagem com texto, captura de ecrã, Tipo de letra, logótipo&#10;&#10;Os conteúdos gerados por IA podem estar incorretos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4756" cy="46562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715F06" w14:textId="77777777" w:rsidR="00017D7F" w:rsidRPr="00017D7F" w:rsidRDefault="00017D7F" w:rsidP="00017D7F">
      <w:pPr>
        <w:ind w:left="-567"/>
        <w:jc w:val="center"/>
      </w:pPr>
      <w:r w:rsidRPr="00017D7F">
        <w:t xml:space="preserve">III MOSTRA DO PROJETO </w:t>
      </w:r>
      <w:r w:rsidRPr="003A6C78">
        <w:rPr>
          <w:i/>
          <w:iCs/>
        </w:rPr>
        <w:t>GLOBAL CROSSINGS</w:t>
      </w:r>
    </w:p>
    <w:p w14:paraId="325755D4" w14:textId="73805307" w:rsidR="00017D7F" w:rsidRPr="00017D7F" w:rsidRDefault="00017D7F" w:rsidP="00017D7F">
      <w:pPr>
        <w:ind w:left="-567"/>
        <w:jc w:val="center"/>
      </w:pPr>
      <w:r w:rsidRPr="00017D7F">
        <w:t>Cátedra Jean Monnet, da Universidade Federal de Uberlândia</w:t>
      </w:r>
    </w:p>
    <w:p w14:paraId="5B846807" w14:textId="77777777" w:rsidR="00017D7F" w:rsidRPr="00017D7F" w:rsidRDefault="00017D7F" w:rsidP="00017D7F">
      <w:pPr>
        <w:ind w:left="-567"/>
        <w:jc w:val="center"/>
      </w:pPr>
      <w:r w:rsidRPr="00017D7F">
        <w:t>TRAVESSIAS GLOBAIS. OS INTERESSES DA HUMANIDADE. ENTRE PASSADO, PRESENTE E FUTURO</w:t>
      </w:r>
    </w:p>
    <w:p w14:paraId="0DB2F216" w14:textId="43E0797C" w:rsidR="00017D7F" w:rsidRDefault="00017D7F" w:rsidP="00017D7F">
      <w:pPr>
        <w:ind w:left="-567"/>
        <w:jc w:val="center"/>
      </w:pPr>
      <w:r w:rsidRPr="00017D7F">
        <w:t>forma híbrida na Universidade Federal de Uberlândia no dia 13/06/2025</w:t>
      </w:r>
    </w:p>
    <w:p w14:paraId="3E623634" w14:textId="77777777" w:rsidR="00017D7F" w:rsidRDefault="00017D7F" w:rsidP="009A1B8A">
      <w:pPr>
        <w:ind w:left="-567"/>
        <w:jc w:val="center"/>
      </w:pPr>
    </w:p>
    <w:p w14:paraId="796C6E30" w14:textId="34220008" w:rsidR="006F1ECA" w:rsidRDefault="00F4593D" w:rsidP="009A1B8A">
      <w:pPr>
        <w:ind w:left="-567"/>
        <w:jc w:val="center"/>
      </w:pPr>
      <w:hyperlink r:id="rId8" w:history="1">
        <w:r w:rsidR="00017D7F" w:rsidRPr="00376AAD">
          <w:rPr>
            <w:rStyle w:val="Hiperligao"/>
          </w:rPr>
          <w:t>https://www.globalcrossings.com.br/2025/05/08/iii-mostra-do-projeto-global-crossings/</w:t>
        </w:r>
      </w:hyperlink>
    </w:p>
    <w:p w14:paraId="2C43F826" w14:textId="77777777" w:rsidR="00017D7F" w:rsidRDefault="00017D7F" w:rsidP="009A1B8A">
      <w:pPr>
        <w:ind w:left="-567"/>
        <w:jc w:val="center"/>
      </w:pPr>
    </w:p>
    <w:p w14:paraId="7CF8C789" w14:textId="331F08A7" w:rsidR="0095075C" w:rsidRDefault="000C0295" w:rsidP="003F4AC3">
      <w:pPr>
        <w:spacing w:after="0" w:line="360" w:lineRule="auto"/>
        <w:jc w:val="center"/>
        <w:rPr>
          <w:rFonts w:ascii="Arial" w:hAnsi="Arial" w:cs="Arial"/>
          <w:bCs/>
          <w:u w:val="single"/>
        </w:rPr>
      </w:pPr>
      <w:r>
        <w:rPr>
          <w:b/>
          <w:bCs/>
        </w:rPr>
        <w:t>----------------</w:t>
      </w:r>
      <w:r w:rsidR="00E95B9D">
        <w:rPr>
          <w:rFonts w:ascii="Arial" w:hAnsi="Arial" w:cs="Arial"/>
          <w:bCs/>
          <w:u w:val="single"/>
        </w:rPr>
        <w:t xml:space="preserve"> </w:t>
      </w:r>
      <w:r w:rsidR="0095075C">
        <w:rPr>
          <w:rFonts w:ascii="Arial" w:hAnsi="Arial" w:cs="Arial"/>
          <w:bCs/>
          <w:u w:val="single"/>
        </w:rPr>
        <w:t xml:space="preserve"> </w:t>
      </w:r>
    </w:p>
    <w:p w14:paraId="09FF76BB" w14:textId="77777777" w:rsidR="00A765AB" w:rsidRDefault="00A765AB" w:rsidP="003F4AC3">
      <w:pPr>
        <w:spacing w:after="0" w:line="360" w:lineRule="auto"/>
        <w:jc w:val="center"/>
        <w:rPr>
          <w:rFonts w:ascii="Arial" w:hAnsi="Arial" w:cs="Arial"/>
          <w:bCs/>
          <w:u w:val="single"/>
        </w:rPr>
      </w:pPr>
    </w:p>
    <w:p w14:paraId="4AE87B42" w14:textId="6322C2CA" w:rsidR="00CE647F" w:rsidRDefault="000C0295" w:rsidP="00A765AB">
      <w:pPr>
        <w:jc w:val="center"/>
        <w:rPr>
          <w:rFonts w:ascii="Garamond" w:hAnsi="Garamond"/>
          <w:b/>
          <w:bCs/>
          <w:sz w:val="24"/>
          <w:szCs w:val="24"/>
          <w:u w:val="single"/>
        </w:rPr>
      </w:pPr>
      <w:bookmarkStart w:id="0" w:name="_Hlk193016513"/>
      <w:bookmarkStart w:id="1" w:name="_Hlk118376631"/>
      <w:r w:rsidRPr="000C0295">
        <w:rPr>
          <w:rFonts w:ascii="Garamond" w:hAnsi="Garamond"/>
          <w:b/>
          <w:bCs/>
          <w:sz w:val="24"/>
          <w:szCs w:val="24"/>
          <w:u w:val="single"/>
        </w:rPr>
        <w:t>O IMPACTO EM PORTUGAL DAS DECISÕES DO TJUE POR INCUMPRIMENTO</w:t>
      </w:r>
      <w:r w:rsidR="00CE647F" w:rsidRPr="000B58F7">
        <w:rPr>
          <w:rFonts w:ascii="Garamond" w:hAnsi="Garamond"/>
          <w:b/>
          <w:bCs/>
          <w:sz w:val="24"/>
          <w:szCs w:val="24"/>
          <w:u w:val="single"/>
        </w:rPr>
        <w:t xml:space="preserve"> </w:t>
      </w:r>
    </w:p>
    <w:bookmarkEnd w:id="0"/>
    <w:p w14:paraId="3D6BD49A" w14:textId="77777777" w:rsidR="000C0295" w:rsidRPr="000C0295" w:rsidRDefault="000C0295" w:rsidP="000C0295">
      <w:pPr>
        <w:spacing w:line="240" w:lineRule="auto"/>
        <w:jc w:val="center"/>
        <w:rPr>
          <w:color w:val="000000"/>
        </w:rPr>
      </w:pPr>
      <w:r w:rsidRPr="000C0295">
        <w:rPr>
          <w:color w:val="000000"/>
        </w:rPr>
        <w:t>THE IMPACT IN PORTUGAL OF CJEU DECISIONS</w:t>
      </w:r>
    </w:p>
    <w:p w14:paraId="066E96FA" w14:textId="6CC7E9EA" w:rsidR="00CE647F" w:rsidRPr="000C0295" w:rsidRDefault="000C0295" w:rsidP="000C0295">
      <w:pPr>
        <w:spacing w:line="240" w:lineRule="auto"/>
        <w:jc w:val="center"/>
        <w:rPr>
          <w:rFonts w:ascii="Garamond" w:hAnsi="Garamond"/>
          <w:sz w:val="24"/>
          <w:szCs w:val="24"/>
          <w:u w:val="single"/>
        </w:rPr>
      </w:pPr>
      <w:r w:rsidRPr="000C0295">
        <w:rPr>
          <w:color w:val="000000"/>
        </w:rPr>
        <w:t>FOR FAILURE TO FULFIL OBLIGATIONS</w:t>
      </w:r>
    </w:p>
    <w:bookmarkEnd w:id="1"/>
    <w:p w14:paraId="1D9A2E3D" w14:textId="37CBD0E3" w:rsidR="00207533" w:rsidRDefault="00207533" w:rsidP="00F44414">
      <w:pPr>
        <w:spacing w:line="360" w:lineRule="auto"/>
        <w:jc w:val="both"/>
      </w:pPr>
    </w:p>
    <w:p w14:paraId="3EECA730" w14:textId="4DC680F8" w:rsidR="00207533" w:rsidRPr="00DC703E" w:rsidRDefault="00F44414" w:rsidP="00DC703E">
      <w:pPr>
        <w:spacing w:line="360" w:lineRule="auto"/>
        <w:ind w:firstLine="708"/>
        <w:jc w:val="both"/>
        <w:rPr>
          <w:sz w:val="20"/>
          <w:szCs w:val="20"/>
        </w:rPr>
      </w:pPr>
      <w:r w:rsidRPr="009D7094">
        <w:rPr>
          <w:rFonts w:ascii="Times New Roman" w:eastAsia="Times New Roman" w:hAnsi="Times New Roman" w:cs="Times New Roman"/>
          <w:i/>
          <w:iCs/>
          <w:sz w:val="24"/>
          <w:szCs w:val="24"/>
          <w:lang w:eastAsia="pt-PT"/>
        </w:rPr>
        <w:lastRenderedPageBreak/>
        <w:t xml:space="preserve">Dora Resende Alves, </w:t>
      </w:r>
      <w:r w:rsidRPr="00A47CE4">
        <w:rPr>
          <w:rFonts w:ascii="Times New Roman" w:eastAsia="Times New Roman" w:hAnsi="Times New Roman" w:cs="Times New Roman"/>
          <w:sz w:val="24"/>
          <w:szCs w:val="24"/>
          <w:lang w:eastAsia="pt-PT"/>
        </w:rPr>
        <w:t>PhD</w:t>
      </w:r>
      <w:r w:rsidRPr="00A47CE4">
        <w:t xml:space="preserve">  </w:t>
      </w:r>
      <w:r w:rsidRPr="004E0BFA">
        <w:rPr>
          <w:i/>
          <w:iCs/>
        </w:rPr>
        <w:t xml:space="preserve"> </w:t>
      </w:r>
      <w:r w:rsidRPr="004E0BFA"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hyperlink r:id="rId9" w:history="1">
        <w:r w:rsidRPr="007C0A8C">
          <w:rPr>
            <w:rStyle w:val="Hiperligao"/>
            <w:sz w:val="20"/>
            <w:szCs w:val="20"/>
          </w:rPr>
          <w:t>dra@upt.pt</w:t>
        </w:r>
      </w:hyperlink>
      <w:r w:rsidRPr="004E0BFA">
        <w:t xml:space="preserve">       </w:t>
      </w:r>
    </w:p>
    <w:p w14:paraId="6567B200" w14:textId="77777777" w:rsidR="00F44414" w:rsidRDefault="00F44414" w:rsidP="00207533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7D6ABCA" w14:textId="21195F3F" w:rsidR="00207533" w:rsidRDefault="00207533" w:rsidP="00207533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DF1FA9">
        <w:rPr>
          <w:rFonts w:ascii="Times New Roman" w:hAnsi="Times New Roman" w:cs="Times New Roman"/>
          <w:b/>
          <w:bCs/>
          <w:sz w:val="20"/>
          <w:szCs w:val="20"/>
        </w:rPr>
        <w:t>FILIA</w:t>
      </w:r>
      <w:r>
        <w:rPr>
          <w:rFonts w:ascii="Times New Roman" w:hAnsi="Times New Roman" w:cs="Times New Roman"/>
          <w:b/>
          <w:bCs/>
          <w:sz w:val="20"/>
          <w:szCs w:val="20"/>
        </w:rPr>
        <w:t>ÇÃO</w:t>
      </w:r>
      <w:r w:rsidRPr="00DF1FA9">
        <w:rPr>
          <w:rFonts w:ascii="Times New Roman" w:hAnsi="Times New Roman" w:cs="Times New Roman"/>
          <w:b/>
          <w:bCs/>
          <w:color w:val="auto"/>
          <w:sz w:val="20"/>
          <w:szCs w:val="20"/>
        </w:rPr>
        <w:t>:</w:t>
      </w:r>
      <w:r w:rsidRPr="008D2A9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25732CEE" w14:textId="77777777" w:rsidR="00207533" w:rsidRDefault="00207533" w:rsidP="00207533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6E5FE800" w14:textId="6B03C381" w:rsidR="00207533" w:rsidRDefault="00207533" w:rsidP="00207533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8D2A9C">
        <w:rPr>
          <w:rFonts w:ascii="Times New Roman" w:hAnsi="Times New Roman" w:cs="Times New Roman"/>
          <w:sz w:val="20"/>
          <w:szCs w:val="20"/>
        </w:rPr>
        <w:t>Universidade Por</w:t>
      </w:r>
      <w:r>
        <w:rPr>
          <w:rFonts w:ascii="Times New Roman" w:hAnsi="Times New Roman" w:cs="Times New Roman"/>
          <w:sz w:val="20"/>
          <w:szCs w:val="20"/>
        </w:rPr>
        <w:t>tucalense Infante D. Henrique, Departamento de Direito,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  <w:r>
        <w:rPr>
          <w:rFonts w:ascii="Times New Roman" w:hAnsi="Times New Roman" w:cs="Times New Roman"/>
          <w:sz w:val="20"/>
          <w:szCs w:val="20"/>
        </w:rPr>
        <w:t>, +351225572474.</w:t>
      </w:r>
    </w:p>
    <w:p w14:paraId="0A701C56" w14:textId="77777777" w:rsidR="006623EA" w:rsidRDefault="006623EA" w:rsidP="00207533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6B6E6FB4" w14:textId="7F49A152" w:rsidR="00207533" w:rsidRDefault="00207533" w:rsidP="006623EA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Instituto Jurídico Portucalense, </w:t>
      </w:r>
      <w:r w:rsidRPr="008D2A9C">
        <w:rPr>
          <w:rFonts w:ascii="Times New Roman" w:hAnsi="Times New Roman" w:cs="Times New Roman"/>
          <w:sz w:val="20"/>
          <w:szCs w:val="20"/>
        </w:rPr>
        <w:t>Universidade Por</w:t>
      </w:r>
      <w:r>
        <w:rPr>
          <w:rFonts w:ascii="Times New Roman" w:hAnsi="Times New Roman" w:cs="Times New Roman"/>
          <w:sz w:val="20"/>
          <w:szCs w:val="20"/>
        </w:rPr>
        <w:t>tucalense Infante D. Henrique,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</w:p>
    <w:p w14:paraId="46BEC62B" w14:textId="77777777" w:rsidR="006623EA" w:rsidRPr="006623EA" w:rsidRDefault="006623EA" w:rsidP="006623EA">
      <w:pPr>
        <w:pStyle w:val="Default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780F361E" w14:textId="77777777" w:rsidR="00163401" w:rsidRPr="006B0A59" w:rsidRDefault="00163401" w:rsidP="00207533">
      <w:pPr>
        <w:rPr>
          <w:b/>
          <w:bCs/>
        </w:rPr>
      </w:pPr>
    </w:p>
    <w:p w14:paraId="06C038D1" w14:textId="4C25F6B5" w:rsidR="00207533" w:rsidRDefault="00A10663" w:rsidP="00207533">
      <w:pPr>
        <w:jc w:val="both"/>
        <w:rPr>
          <w:b/>
          <w:bCs/>
          <w:lang w:val="es-ES"/>
        </w:rPr>
      </w:pPr>
      <w:proofErr w:type="spellStart"/>
      <w:r>
        <w:rPr>
          <w:b/>
          <w:bCs/>
          <w:lang w:val="es-ES"/>
        </w:rPr>
        <w:t>Eixo</w:t>
      </w:r>
      <w:proofErr w:type="spellEnd"/>
      <w:r w:rsidR="00207533">
        <w:rPr>
          <w:b/>
          <w:bCs/>
          <w:lang w:val="es-ES"/>
        </w:rPr>
        <w:t xml:space="preserve"> temátic</w:t>
      </w:r>
      <w:r>
        <w:rPr>
          <w:b/>
          <w:bCs/>
          <w:lang w:val="es-ES"/>
        </w:rPr>
        <w:t>o</w:t>
      </w:r>
      <w:r w:rsidR="00207533" w:rsidRPr="00ED6672">
        <w:rPr>
          <w:b/>
          <w:bCs/>
          <w:lang w:val="es-ES"/>
        </w:rPr>
        <w:t>:</w:t>
      </w:r>
      <w:r w:rsidR="00207533">
        <w:rPr>
          <w:b/>
          <w:bCs/>
          <w:lang w:val="es-ES"/>
        </w:rPr>
        <w:t xml:space="preserve">  </w:t>
      </w:r>
    </w:p>
    <w:p w14:paraId="182C1A26" w14:textId="77777777" w:rsidR="000C0295" w:rsidRDefault="000C0295" w:rsidP="007F351B">
      <w:pPr>
        <w:rPr>
          <w:b/>
          <w:bCs/>
        </w:rPr>
      </w:pPr>
    </w:p>
    <w:p w14:paraId="5AF60463" w14:textId="489BB2ED" w:rsidR="00207533" w:rsidRPr="007F351B" w:rsidRDefault="00207533" w:rsidP="007F351B">
      <w:pPr>
        <w:rPr>
          <w:b/>
          <w:bCs/>
        </w:rPr>
      </w:pPr>
      <w:r w:rsidRPr="00843F90">
        <w:rPr>
          <w:b/>
          <w:bCs/>
        </w:rPr>
        <w:t>Resumo:</w:t>
      </w:r>
      <w:r>
        <w:rPr>
          <w:b/>
          <w:bCs/>
        </w:rPr>
        <w:t xml:space="preserve">    </w:t>
      </w:r>
      <w:r w:rsidR="008D2417">
        <w:rPr>
          <w:b/>
          <w:bCs/>
        </w:rPr>
        <w:t xml:space="preserve">   </w:t>
      </w:r>
    </w:p>
    <w:p w14:paraId="6EDDE71B" w14:textId="77777777" w:rsidR="000C0295" w:rsidRPr="000C0295" w:rsidRDefault="000C0295" w:rsidP="000C0295">
      <w:pPr>
        <w:spacing w:line="360" w:lineRule="auto"/>
        <w:ind w:firstLine="708"/>
        <w:jc w:val="both"/>
        <w:rPr>
          <w:rFonts w:ascii="Garamond" w:hAnsi="Garamond"/>
          <w:sz w:val="24"/>
          <w:szCs w:val="24"/>
          <w:lang w:val="pt-BR"/>
        </w:rPr>
      </w:pPr>
      <w:r w:rsidRPr="000C0295">
        <w:rPr>
          <w:rFonts w:ascii="Garamond" w:hAnsi="Garamond"/>
          <w:sz w:val="24"/>
          <w:szCs w:val="24"/>
          <w:lang w:val="pt-BR"/>
        </w:rPr>
        <w:t>A União Europeia (UE), modelo de integração regional único no mundo, pressupõe o princípio da cooperação leal pelos seus Estado-Membros. Daí resulta o cumprimento do direito da União pelos países que voluntariamente assumiram o compromisso de participar nesta aventura eurocomunitária que se densificou desde a ideia lançada em 1950 pelos seus pais fundadores.</w:t>
      </w:r>
    </w:p>
    <w:p w14:paraId="51F7FB35" w14:textId="2B6AF14B" w:rsidR="000C0295" w:rsidRPr="000C0295" w:rsidRDefault="000C0295" w:rsidP="000C0295">
      <w:pPr>
        <w:spacing w:line="360" w:lineRule="auto"/>
        <w:ind w:firstLine="708"/>
        <w:jc w:val="both"/>
        <w:rPr>
          <w:rFonts w:ascii="Garamond" w:hAnsi="Garamond"/>
          <w:sz w:val="24"/>
          <w:szCs w:val="24"/>
          <w:lang w:val="pt-BR"/>
        </w:rPr>
      </w:pPr>
      <w:r w:rsidRPr="000C0295">
        <w:rPr>
          <w:rFonts w:ascii="Garamond" w:hAnsi="Garamond"/>
          <w:sz w:val="24"/>
          <w:szCs w:val="24"/>
          <w:lang w:val="pt-BR"/>
        </w:rPr>
        <w:t>Contudo, acontece que, por vezes, os Estados-Membros não cumprem integralmente as normas do direito da União Europeia conforme se comprometeram. Para tal situação, os tratados institutivos, num sistema jurisdicional inovador no quadro internacional, criaram a ação por incumprimento. Prevista nos tratados desde a origem, consta como meio de recurso ao Tribunal de Justiça da União Europeia para reação contra um Estado que infrinja as regras que se esperam cumpridas para a coerência do todo. Tal acontece, quase sempre, por iniciativa da Comissão Europeia, no papel de guardiã do direito da União Europeia.</w:t>
      </w:r>
    </w:p>
    <w:p w14:paraId="316CF898" w14:textId="40B79600" w:rsidR="000C0295" w:rsidRPr="000C0295" w:rsidRDefault="000C0295" w:rsidP="000C0295">
      <w:pPr>
        <w:spacing w:line="360" w:lineRule="auto"/>
        <w:ind w:firstLine="708"/>
        <w:jc w:val="both"/>
        <w:rPr>
          <w:rFonts w:ascii="Garamond" w:hAnsi="Garamond"/>
          <w:sz w:val="24"/>
          <w:szCs w:val="24"/>
          <w:lang w:val="pt-BR"/>
        </w:rPr>
      </w:pPr>
      <w:r w:rsidRPr="000C0295">
        <w:rPr>
          <w:rFonts w:ascii="Garamond" w:hAnsi="Garamond"/>
          <w:sz w:val="24"/>
          <w:szCs w:val="24"/>
          <w:lang w:val="pt-BR"/>
        </w:rPr>
        <w:t>Tendo em conta que o cumprimento das obrigações dos Estados, que assumiram os valores e obrigações decorrentes dos Tratados institutivos, vai refletir-se também no ponto da situação dos direitos humanos e numa ideia mais vasta e atinente do valor do Estado de direito. Ideia transnacional de valor e princípio consagrado pela União Europeia que se encontra frágil na Europa e no mundo.</w:t>
      </w:r>
    </w:p>
    <w:p w14:paraId="3C89BEFA" w14:textId="77777777" w:rsidR="000C0295" w:rsidRPr="000C0295" w:rsidRDefault="000C0295" w:rsidP="000C0295">
      <w:pPr>
        <w:spacing w:line="360" w:lineRule="auto"/>
        <w:ind w:firstLine="708"/>
        <w:jc w:val="both"/>
        <w:rPr>
          <w:rFonts w:ascii="Garamond" w:hAnsi="Garamond"/>
          <w:sz w:val="24"/>
          <w:szCs w:val="24"/>
          <w:lang w:val="pt-BR"/>
        </w:rPr>
      </w:pPr>
      <w:r w:rsidRPr="000C0295">
        <w:rPr>
          <w:rFonts w:ascii="Garamond" w:hAnsi="Garamond"/>
          <w:sz w:val="24"/>
          <w:szCs w:val="24"/>
          <w:lang w:val="pt-BR"/>
        </w:rPr>
        <w:t xml:space="preserve">Tais procedimentos regem-se pelos artigos 258.º, 259.º e 260.º do Tratado sobre o Funcionamento da União Europeia (TFUE), que permitem à Comissão Europeia instaurar processos contra os Estados-Membros por não cumprirem as suas obrigações nos termos do direito da UE. </w:t>
      </w:r>
    </w:p>
    <w:p w14:paraId="0B705BE8" w14:textId="77777777" w:rsidR="000C0295" w:rsidRPr="000C0295" w:rsidRDefault="000C0295" w:rsidP="000C0295">
      <w:pPr>
        <w:spacing w:line="360" w:lineRule="auto"/>
        <w:ind w:firstLine="708"/>
        <w:jc w:val="both"/>
        <w:rPr>
          <w:rFonts w:ascii="Garamond" w:hAnsi="Garamond"/>
          <w:sz w:val="24"/>
          <w:szCs w:val="24"/>
          <w:lang w:val="pt-BR"/>
        </w:rPr>
      </w:pPr>
      <w:r w:rsidRPr="000C0295">
        <w:rPr>
          <w:rFonts w:ascii="Garamond" w:hAnsi="Garamond"/>
          <w:sz w:val="24"/>
          <w:szCs w:val="24"/>
          <w:lang w:val="pt-BR"/>
        </w:rPr>
        <w:lastRenderedPageBreak/>
        <w:t>As mais recentes estatísticas judiciais foram publicadas em 21/03/2025 e permitem ter a visão das ações instauradas contra cada Estado-Membro numa panorâmica dos anos mais recentes.</w:t>
      </w:r>
    </w:p>
    <w:p w14:paraId="70829A03" w14:textId="77777777" w:rsidR="000C0295" w:rsidRPr="000C0295" w:rsidRDefault="000C0295" w:rsidP="000C0295">
      <w:pPr>
        <w:spacing w:line="360" w:lineRule="auto"/>
        <w:ind w:firstLine="708"/>
        <w:jc w:val="both"/>
        <w:rPr>
          <w:rFonts w:ascii="Garamond" w:hAnsi="Garamond"/>
          <w:sz w:val="24"/>
          <w:szCs w:val="24"/>
          <w:lang w:val="pt-BR"/>
        </w:rPr>
      </w:pPr>
      <w:r w:rsidRPr="000C0295">
        <w:rPr>
          <w:rFonts w:ascii="Garamond" w:hAnsi="Garamond"/>
          <w:sz w:val="24"/>
          <w:szCs w:val="24"/>
          <w:lang w:val="pt-BR"/>
        </w:rPr>
        <w:t>Pretende este estudo verificar a posição de Portugal, qual a incidência e quais as áreas do direito em que aconteceram, desde 2020.</w:t>
      </w:r>
    </w:p>
    <w:p w14:paraId="5D5B50E9" w14:textId="77777777" w:rsidR="000C0295" w:rsidRPr="000C0295" w:rsidRDefault="000C0295" w:rsidP="000C0295">
      <w:pPr>
        <w:spacing w:line="360" w:lineRule="auto"/>
        <w:ind w:firstLine="708"/>
        <w:jc w:val="both"/>
        <w:rPr>
          <w:rFonts w:ascii="Garamond" w:hAnsi="Garamond"/>
          <w:sz w:val="24"/>
          <w:szCs w:val="24"/>
          <w:lang w:val="pt-BR"/>
        </w:rPr>
      </w:pPr>
      <w:r w:rsidRPr="000C0295">
        <w:rPr>
          <w:rFonts w:ascii="Garamond" w:hAnsi="Garamond"/>
          <w:sz w:val="24"/>
          <w:szCs w:val="24"/>
          <w:lang w:val="pt-BR"/>
        </w:rPr>
        <w:t>Tratando-se um um trabalho em desenvolvimento, porque permanentemente em atualização, o estudo refletirá sobre a importância do cumprimento por parte dos Estados-Membros para uma maior integração europeia.</w:t>
      </w:r>
    </w:p>
    <w:p w14:paraId="133BE32C" w14:textId="77777777" w:rsidR="000C0295" w:rsidRPr="000C0295" w:rsidRDefault="000C0295" w:rsidP="000C0295">
      <w:pPr>
        <w:spacing w:line="360" w:lineRule="auto"/>
        <w:ind w:firstLine="708"/>
        <w:jc w:val="both"/>
        <w:rPr>
          <w:rFonts w:ascii="Garamond" w:hAnsi="Garamond"/>
          <w:sz w:val="24"/>
          <w:szCs w:val="24"/>
          <w:lang w:val="pt-BR"/>
        </w:rPr>
      </w:pPr>
      <w:r w:rsidRPr="000C0295">
        <w:rPr>
          <w:rFonts w:ascii="Garamond" w:hAnsi="Garamond"/>
          <w:sz w:val="24"/>
          <w:szCs w:val="24"/>
          <w:lang w:val="pt-BR"/>
        </w:rPr>
        <w:t xml:space="preserve">As ações por infração perante o Tribunal de Justiça da União Europeia (TJUE) contra Portugal podem surgir em vários conteúdos jurídicos. Serão destacados alguns casos. </w:t>
      </w:r>
    </w:p>
    <w:p w14:paraId="7B86D15E" w14:textId="77777777" w:rsidR="000C0295" w:rsidRPr="000C0295" w:rsidRDefault="000C0295" w:rsidP="000C0295">
      <w:pPr>
        <w:spacing w:line="360" w:lineRule="auto"/>
        <w:ind w:firstLine="708"/>
        <w:jc w:val="both"/>
        <w:rPr>
          <w:rFonts w:ascii="Garamond" w:hAnsi="Garamond"/>
          <w:sz w:val="24"/>
          <w:szCs w:val="24"/>
          <w:lang w:val="pt-BR"/>
        </w:rPr>
      </w:pPr>
      <w:r w:rsidRPr="000C0295">
        <w:rPr>
          <w:rFonts w:ascii="Garamond" w:hAnsi="Garamond"/>
          <w:sz w:val="24"/>
          <w:szCs w:val="24"/>
          <w:lang w:val="pt-BR"/>
        </w:rPr>
        <w:t>A abordagem terá em conta a base doutrinária necessária mas, acima de tudo, a documentação institucional mais recente, seja a nível nacional seja a nível da União Europeia.</w:t>
      </w:r>
    </w:p>
    <w:p w14:paraId="713CF237" w14:textId="5E0249FA" w:rsidR="00E365EC" w:rsidRDefault="000C0295" w:rsidP="000C0295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 w:rsidRPr="000C0295">
        <w:rPr>
          <w:rFonts w:ascii="Garamond" w:hAnsi="Garamond"/>
          <w:sz w:val="24"/>
          <w:szCs w:val="24"/>
        </w:rPr>
        <w:t>A escolha de investigar a ação por incumprimento fundamenta-se na ideia de analisar se este meio contencioso se mantém válido e suficiente para garantir a uniformidade de aplicação do direito da União Europeia pelos Estados-Membros e, em especial, da recetividade de Portugal às medidas aplicadas.</w:t>
      </w:r>
    </w:p>
    <w:p w14:paraId="7CFA5A66" w14:textId="77777777" w:rsidR="000C0295" w:rsidRPr="00037719" w:rsidRDefault="000C0295" w:rsidP="000C0295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</w:p>
    <w:p w14:paraId="4BE2BF4F" w14:textId="180C7476" w:rsidR="00207533" w:rsidRDefault="00207533" w:rsidP="00207533">
      <w:pPr>
        <w:spacing w:line="360" w:lineRule="auto"/>
        <w:jc w:val="both"/>
      </w:pPr>
      <w:r w:rsidRPr="00773CF6">
        <w:rPr>
          <w:b/>
          <w:bCs/>
        </w:rPr>
        <w:t xml:space="preserve">Palavras-chave: </w:t>
      </w:r>
      <w:r w:rsidR="000C0295">
        <w:t>ação por incumprimento. Direito da União Europeia. Portugal. Tribunal de Justiça da União Europeia</w:t>
      </w:r>
      <w:r w:rsidR="00D521A6">
        <w:t>.</w:t>
      </w:r>
    </w:p>
    <w:p w14:paraId="1CFC0783" w14:textId="77777777" w:rsidR="00207533" w:rsidRDefault="00207533" w:rsidP="00207533">
      <w:pPr>
        <w:spacing w:line="360" w:lineRule="auto"/>
        <w:jc w:val="both"/>
      </w:pPr>
    </w:p>
    <w:p w14:paraId="75116BBB" w14:textId="385EDC25" w:rsidR="00E4192F" w:rsidRPr="00E4192F" w:rsidRDefault="00207533" w:rsidP="00E4192F">
      <w:pPr>
        <w:spacing w:line="360" w:lineRule="auto"/>
        <w:jc w:val="both"/>
        <w:rPr>
          <w:b/>
          <w:bCs/>
        </w:rPr>
      </w:pPr>
      <w:r w:rsidRPr="00F252BB">
        <w:rPr>
          <w:b/>
          <w:bCs/>
        </w:rPr>
        <w:t>Referências breves</w:t>
      </w:r>
    </w:p>
    <w:p w14:paraId="7707FBE5" w14:textId="77777777" w:rsidR="000C0295" w:rsidRPr="000C0295" w:rsidRDefault="000C0295" w:rsidP="000C029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pt-BR"/>
        </w:rPr>
      </w:pPr>
      <w:r w:rsidRPr="000C0295">
        <w:rPr>
          <w:rFonts w:ascii="Times New Roman" w:hAnsi="Times New Roman" w:cs="Times New Roman"/>
          <w:sz w:val="20"/>
          <w:szCs w:val="20"/>
          <w:lang w:val="pt-BR"/>
        </w:rPr>
        <w:t xml:space="preserve">ABREU, Joana Covelo de. </w:t>
      </w:r>
      <w:r w:rsidRPr="000C0295">
        <w:rPr>
          <w:rFonts w:ascii="Times New Roman" w:hAnsi="Times New Roman" w:cs="Times New Roman"/>
          <w:b/>
          <w:bCs/>
          <w:sz w:val="20"/>
          <w:szCs w:val="20"/>
          <w:lang w:val="pt-BR"/>
        </w:rPr>
        <w:t>Inconstitucionalidade por Omissão e Ação por Incumprimento - A Inércia do Legislador e suas Consequências</w:t>
      </w:r>
      <w:r w:rsidRPr="000C0295">
        <w:rPr>
          <w:rFonts w:ascii="Times New Roman" w:hAnsi="Times New Roman" w:cs="Times New Roman"/>
          <w:sz w:val="20"/>
          <w:szCs w:val="20"/>
          <w:lang w:val="pt-BR"/>
        </w:rPr>
        <w:t>. Editora Juruá, 2011.</w:t>
      </w:r>
    </w:p>
    <w:p w14:paraId="2F285647" w14:textId="77777777" w:rsidR="000C0295" w:rsidRPr="000C0295" w:rsidRDefault="000C0295" w:rsidP="000C029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pt-BR"/>
        </w:rPr>
      </w:pPr>
    </w:p>
    <w:p w14:paraId="3982B3FD" w14:textId="77777777" w:rsidR="000C0295" w:rsidRPr="000C0295" w:rsidRDefault="000C0295" w:rsidP="000C0295">
      <w:pPr>
        <w:spacing w:after="0" w:line="240" w:lineRule="auto"/>
        <w:jc w:val="both"/>
        <w:rPr>
          <w:rFonts w:ascii="Times New Roman" w:hAnsi="Times New Roman" w:cs="Times New Roman"/>
          <w:iCs/>
          <w:sz w:val="20"/>
          <w:szCs w:val="20"/>
          <w:lang w:val="pt-BR"/>
        </w:rPr>
      </w:pPr>
      <w:r w:rsidRPr="000C0295">
        <w:rPr>
          <w:rFonts w:ascii="Times New Roman" w:hAnsi="Times New Roman" w:cs="Times New Roman"/>
          <w:sz w:val="20"/>
          <w:szCs w:val="20"/>
          <w:lang w:val="pt-BR"/>
        </w:rPr>
        <w:t>ALVES, Dora Resende.</w:t>
      </w:r>
      <w:r w:rsidRPr="000C0295">
        <w:rPr>
          <w:rFonts w:ascii="Times New Roman" w:hAnsi="Times New Roman" w:cs="Times New Roman"/>
          <w:i/>
          <w:iCs/>
          <w:sz w:val="20"/>
          <w:szCs w:val="20"/>
          <w:lang w:val="pt-BR"/>
        </w:rPr>
        <w:t xml:space="preserve"> </w:t>
      </w:r>
      <w:r w:rsidRPr="000C0295">
        <w:rPr>
          <w:rFonts w:ascii="Times New Roman" w:hAnsi="Times New Roman" w:cs="Times New Roman"/>
          <w:b/>
          <w:bCs/>
          <w:sz w:val="20"/>
          <w:szCs w:val="20"/>
          <w:lang w:val="pt-BR"/>
        </w:rPr>
        <w:t>Apontamentos (incompletos) de Contencioso da União Europeia</w:t>
      </w:r>
      <w:r w:rsidRPr="000C0295">
        <w:rPr>
          <w:rFonts w:ascii="Times New Roman" w:hAnsi="Times New Roman" w:cs="Times New Roman"/>
          <w:iCs/>
          <w:sz w:val="20"/>
          <w:szCs w:val="20"/>
          <w:lang w:val="pt-BR"/>
        </w:rPr>
        <w:t>. Centro de Cópias da Universidade Portucalense, policopiado. Versão de 2017, renovada em Maio de 2025. 284 páginas.</w:t>
      </w:r>
    </w:p>
    <w:p w14:paraId="663FD4B6" w14:textId="77777777" w:rsidR="000C0295" w:rsidRPr="000C0295" w:rsidRDefault="000C0295" w:rsidP="000C029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pt-BR"/>
        </w:rPr>
      </w:pPr>
    </w:p>
    <w:p w14:paraId="39D04839" w14:textId="77777777" w:rsidR="000C0295" w:rsidRPr="000C0295" w:rsidRDefault="000C0295" w:rsidP="000C0295">
      <w:pPr>
        <w:spacing w:after="0" w:line="240" w:lineRule="auto"/>
        <w:jc w:val="both"/>
        <w:rPr>
          <w:rFonts w:ascii="Times New Roman" w:hAnsi="Times New Roman" w:cs="Times New Roman"/>
          <w:iCs/>
          <w:sz w:val="20"/>
          <w:szCs w:val="20"/>
          <w:lang w:val="pt-BR"/>
        </w:rPr>
      </w:pPr>
      <w:r w:rsidRPr="000C0295">
        <w:rPr>
          <w:rFonts w:ascii="Times New Roman" w:hAnsi="Times New Roman" w:cs="Times New Roman"/>
          <w:iCs/>
          <w:sz w:val="20"/>
          <w:szCs w:val="20"/>
          <w:lang w:val="pt-BR"/>
        </w:rPr>
        <w:t xml:space="preserve">BALTAZAR, Isabel e PACHECO, Fátima (Coord.). </w:t>
      </w:r>
      <w:r w:rsidRPr="000C0295">
        <w:rPr>
          <w:rFonts w:ascii="Times New Roman" w:hAnsi="Times New Roman" w:cs="Times New Roman"/>
          <w:b/>
          <w:bCs/>
          <w:iCs/>
          <w:sz w:val="20"/>
          <w:szCs w:val="20"/>
          <w:lang w:val="pt-BR"/>
        </w:rPr>
        <w:t>Dicionário de Valores Europeus</w:t>
      </w:r>
      <w:r w:rsidRPr="000C0295">
        <w:rPr>
          <w:rFonts w:ascii="Times New Roman" w:hAnsi="Times New Roman" w:cs="Times New Roman"/>
          <w:iCs/>
          <w:sz w:val="20"/>
          <w:szCs w:val="20"/>
          <w:lang w:val="pt-BR"/>
        </w:rPr>
        <w:t>. Petrony, 2025.</w:t>
      </w:r>
    </w:p>
    <w:p w14:paraId="066F8116" w14:textId="77777777" w:rsidR="000C0295" w:rsidRPr="000C0295" w:rsidRDefault="000C0295" w:rsidP="000C029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pt-BR"/>
        </w:rPr>
      </w:pPr>
    </w:p>
    <w:p w14:paraId="0AF06B51" w14:textId="77777777" w:rsidR="000C0295" w:rsidRPr="000C0295" w:rsidRDefault="000C0295" w:rsidP="000C029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C0295">
        <w:rPr>
          <w:rFonts w:ascii="Times New Roman" w:hAnsi="Times New Roman" w:cs="Times New Roman"/>
          <w:sz w:val="20"/>
          <w:szCs w:val="20"/>
        </w:rPr>
        <w:t xml:space="preserve">BARATA, Mário, &amp; ALVES, </w:t>
      </w:r>
      <w:r w:rsidRPr="000C0295">
        <w:rPr>
          <w:rFonts w:ascii="Times New Roman" w:hAnsi="Times New Roman" w:cs="Times New Roman"/>
          <w:sz w:val="20"/>
          <w:szCs w:val="20"/>
          <w:lang w:val="pt-BR"/>
        </w:rPr>
        <w:t>Dora Resende</w:t>
      </w:r>
      <w:r w:rsidRPr="000C0295">
        <w:rPr>
          <w:rFonts w:ascii="Times New Roman" w:hAnsi="Times New Roman" w:cs="Times New Roman"/>
          <w:sz w:val="20"/>
          <w:szCs w:val="20"/>
        </w:rPr>
        <w:t xml:space="preserve">. O valor do Estado de direito e seus meios de proteção na União Europeia [comunicação oral]. </w:t>
      </w:r>
      <w:r w:rsidRPr="000C0295">
        <w:rPr>
          <w:rFonts w:ascii="Times New Roman" w:hAnsi="Times New Roman" w:cs="Times New Roman"/>
          <w:b/>
          <w:bCs/>
          <w:sz w:val="20"/>
          <w:szCs w:val="20"/>
        </w:rPr>
        <w:t>IV Congresso Internacional Novos Desafios dos Direitos Humanos (IV CINDHU)</w:t>
      </w:r>
      <w:r w:rsidRPr="000C0295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C0295">
        <w:rPr>
          <w:rFonts w:ascii="Times New Roman" w:hAnsi="Times New Roman" w:cs="Times New Roman"/>
          <w:sz w:val="20"/>
          <w:szCs w:val="20"/>
        </w:rPr>
        <w:t>Rome</w:t>
      </w:r>
      <w:proofErr w:type="spellEnd"/>
      <w:r w:rsidRPr="000C0295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0C0295">
        <w:rPr>
          <w:rFonts w:ascii="Times New Roman" w:hAnsi="Times New Roman" w:cs="Times New Roman"/>
          <w:sz w:val="20"/>
          <w:szCs w:val="20"/>
        </w:rPr>
        <w:t>Italy</w:t>
      </w:r>
      <w:proofErr w:type="spellEnd"/>
      <w:r w:rsidRPr="000C0295">
        <w:rPr>
          <w:rFonts w:ascii="Times New Roman" w:hAnsi="Times New Roman" w:cs="Times New Roman"/>
          <w:sz w:val="20"/>
          <w:szCs w:val="20"/>
        </w:rPr>
        <w:t xml:space="preserve">, 28 </w:t>
      </w:r>
      <w:proofErr w:type="spellStart"/>
      <w:r w:rsidRPr="000C0295">
        <w:rPr>
          <w:rFonts w:ascii="Times New Roman" w:hAnsi="Times New Roman" w:cs="Times New Roman"/>
          <w:sz w:val="20"/>
          <w:szCs w:val="20"/>
        </w:rPr>
        <w:t>February</w:t>
      </w:r>
      <w:proofErr w:type="spellEnd"/>
      <w:r w:rsidRPr="000C0295">
        <w:rPr>
          <w:rFonts w:ascii="Times New Roman" w:hAnsi="Times New Roman" w:cs="Times New Roman"/>
          <w:sz w:val="20"/>
          <w:szCs w:val="20"/>
        </w:rPr>
        <w:t xml:space="preserve"> 2025. </w:t>
      </w:r>
      <w:proofErr w:type="spellStart"/>
      <w:r w:rsidRPr="000C0295">
        <w:rPr>
          <w:rFonts w:ascii="Times New Roman" w:hAnsi="Times New Roman" w:cs="Times New Roman"/>
          <w:sz w:val="20"/>
          <w:szCs w:val="20"/>
        </w:rPr>
        <w:t>Università</w:t>
      </w:r>
      <w:proofErr w:type="spellEnd"/>
      <w:r w:rsidRPr="000C0295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C0295">
        <w:rPr>
          <w:rFonts w:ascii="Times New Roman" w:hAnsi="Times New Roman" w:cs="Times New Roman"/>
          <w:sz w:val="20"/>
          <w:szCs w:val="20"/>
        </w:rPr>
        <w:t>Mercatorum</w:t>
      </w:r>
      <w:proofErr w:type="spellEnd"/>
      <w:r w:rsidRPr="000C0295">
        <w:rPr>
          <w:rFonts w:ascii="Times New Roman" w:hAnsi="Times New Roman" w:cs="Times New Roman"/>
          <w:sz w:val="20"/>
          <w:szCs w:val="20"/>
        </w:rPr>
        <w:t xml:space="preserve">. Repositório Institucional UPT. </w:t>
      </w:r>
      <w:hyperlink r:id="rId10" w:history="1">
        <w:r w:rsidRPr="000C0295">
          <w:rPr>
            <w:rStyle w:val="Hiperligao"/>
            <w:rFonts w:ascii="Times New Roman" w:hAnsi="Times New Roman" w:cs="Times New Roman"/>
            <w:sz w:val="20"/>
            <w:szCs w:val="20"/>
          </w:rPr>
          <w:t>https://hdl.handle.net/11328/6206</w:t>
        </w:r>
      </w:hyperlink>
    </w:p>
    <w:p w14:paraId="4451A99D" w14:textId="77777777" w:rsidR="000C0295" w:rsidRPr="000C0295" w:rsidRDefault="000C0295" w:rsidP="000C029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285142D" w14:textId="26BAAE98" w:rsidR="000C0295" w:rsidRPr="000C0295" w:rsidRDefault="000C0295" w:rsidP="000C029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C0295">
        <w:rPr>
          <w:rFonts w:ascii="Times New Roman" w:hAnsi="Times New Roman" w:cs="Times New Roman"/>
          <w:sz w:val="20"/>
          <w:szCs w:val="20"/>
          <w:lang w:val="pt-BR"/>
        </w:rPr>
        <w:t xml:space="preserve">BARATA, Mário, &amp; LUCAS, Eugénio. Os Impactos Transnacionais do Princípio do Primado do Direito </w:t>
      </w:r>
    </w:p>
    <w:p w14:paraId="2663DFDC" w14:textId="77777777" w:rsidR="000C0295" w:rsidRPr="000C0295" w:rsidRDefault="000C0295" w:rsidP="000C029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C0295">
        <w:rPr>
          <w:rFonts w:ascii="Times New Roman" w:hAnsi="Times New Roman" w:cs="Times New Roman"/>
          <w:sz w:val="20"/>
          <w:szCs w:val="20"/>
        </w:rPr>
        <w:lastRenderedPageBreak/>
        <w:t xml:space="preserve">DUARTE, Rita Sineiro Andrade Aroso. </w:t>
      </w:r>
      <w:r w:rsidRPr="000C0295">
        <w:rPr>
          <w:rFonts w:ascii="Times New Roman" w:hAnsi="Times New Roman" w:cs="Times New Roman"/>
          <w:b/>
          <w:bCs/>
          <w:sz w:val="20"/>
          <w:szCs w:val="20"/>
        </w:rPr>
        <w:t>A crise do Estado de Direito na União Europeia e o papel do TJUE</w:t>
      </w:r>
      <w:r w:rsidRPr="000C0295">
        <w:rPr>
          <w:rFonts w:ascii="Times New Roman" w:hAnsi="Times New Roman" w:cs="Times New Roman"/>
          <w:sz w:val="20"/>
          <w:szCs w:val="20"/>
        </w:rPr>
        <w:t>. Coimbra: Almedina, 2022.</w:t>
      </w:r>
    </w:p>
    <w:p w14:paraId="608FC8C5" w14:textId="77777777" w:rsidR="000C0295" w:rsidRPr="000C0295" w:rsidRDefault="000C0295" w:rsidP="000C029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07162335" w14:textId="77777777" w:rsidR="000C0295" w:rsidRPr="000C0295" w:rsidRDefault="000C0295" w:rsidP="000C029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C0295">
        <w:rPr>
          <w:rFonts w:ascii="Times New Roman" w:hAnsi="Times New Roman" w:cs="Times New Roman"/>
          <w:sz w:val="20"/>
          <w:szCs w:val="20"/>
        </w:rPr>
        <w:t>GOVERNO DE PORTUGAL</w:t>
      </w:r>
      <w:r w:rsidRPr="000C0295">
        <w:rPr>
          <w:rFonts w:ascii="Times New Roman" w:hAnsi="Times New Roman" w:cs="Times New Roman"/>
          <w:i/>
          <w:iCs/>
          <w:sz w:val="20"/>
          <w:szCs w:val="20"/>
        </w:rPr>
        <w:t xml:space="preserve">. </w:t>
      </w:r>
      <w:proofErr w:type="spellStart"/>
      <w:r w:rsidRPr="000C0295">
        <w:rPr>
          <w:rFonts w:ascii="Times New Roman" w:hAnsi="Times New Roman" w:cs="Times New Roman"/>
          <w:b/>
          <w:bCs/>
          <w:sz w:val="20"/>
          <w:szCs w:val="20"/>
          <w:lang w:val="en-US"/>
        </w:rPr>
        <w:t>Relatório</w:t>
      </w:r>
      <w:proofErr w:type="spellEnd"/>
      <w:r w:rsidRPr="000C0295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do </w:t>
      </w:r>
      <w:proofErr w:type="spellStart"/>
      <w:r w:rsidRPr="000C0295">
        <w:rPr>
          <w:rFonts w:ascii="Times New Roman" w:hAnsi="Times New Roman" w:cs="Times New Roman"/>
          <w:b/>
          <w:bCs/>
          <w:sz w:val="20"/>
          <w:szCs w:val="20"/>
          <w:lang w:val="en-US"/>
        </w:rPr>
        <w:t>Governo</w:t>
      </w:r>
      <w:proofErr w:type="spellEnd"/>
      <w:r w:rsidRPr="000C0295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</w:t>
      </w:r>
      <w:proofErr w:type="spellStart"/>
      <w:r w:rsidRPr="000C0295">
        <w:rPr>
          <w:rFonts w:ascii="Times New Roman" w:hAnsi="Times New Roman" w:cs="Times New Roman"/>
          <w:b/>
          <w:bCs/>
          <w:sz w:val="20"/>
          <w:szCs w:val="20"/>
          <w:lang w:val="en-US"/>
        </w:rPr>
        <w:t>sobre</w:t>
      </w:r>
      <w:proofErr w:type="spellEnd"/>
      <w:r w:rsidRPr="000C0295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"Portugal </w:t>
      </w:r>
      <w:proofErr w:type="spellStart"/>
      <w:r w:rsidRPr="000C0295">
        <w:rPr>
          <w:rFonts w:ascii="Times New Roman" w:hAnsi="Times New Roman" w:cs="Times New Roman"/>
          <w:b/>
          <w:bCs/>
          <w:sz w:val="20"/>
          <w:szCs w:val="20"/>
          <w:lang w:val="en-US"/>
        </w:rPr>
        <w:t>na</w:t>
      </w:r>
      <w:proofErr w:type="spellEnd"/>
      <w:r w:rsidRPr="000C0295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</w:t>
      </w:r>
      <w:proofErr w:type="spellStart"/>
      <w:r w:rsidRPr="000C0295">
        <w:rPr>
          <w:rFonts w:ascii="Times New Roman" w:hAnsi="Times New Roman" w:cs="Times New Roman"/>
          <w:b/>
          <w:bCs/>
          <w:sz w:val="20"/>
          <w:szCs w:val="20"/>
          <w:lang w:val="en-US"/>
        </w:rPr>
        <w:t>União</w:t>
      </w:r>
      <w:proofErr w:type="spellEnd"/>
      <w:r w:rsidRPr="000C0295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</w:t>
      </w:r>
      <w:proofErr w:type="spellStart"/>
      <w:r w:rsidRPr="000C0295">
        <w:rPr>
          <w:rFonts w:ascii="Times New Roman" w:hAnsi="Times New Roman" w:cs="Times New Roman"/>
          <w:b/>
          <w:bCs/>
          <w:sz w:val="20"/>
          <w:szCs w:val="20"/>
          <w:lang w:val="en-US"/>
        </w:rPr>
        <w:t>Europeia</w:t>
      </w:r>
      <w:proofErr w:type="spellEnd"/>
      <w:r w:rsidRPr="000C0295">
        <w:rPr>
          <w:rFonts w:ascii="Times New Roman" w:hAnsi="Times New Roman" w:cs="Times New Roman"/>
          <w:b/>
          <w:bCs/>
          <w:sz w:val="20"/>
          <w:szCs w:val="20"/>
          <w:lang w:val="en-US"/>
        </w:rPr>
        <w:t>, 2023"</w:t>
      </w:r>
      <w:r w:rsidRPr="000C0295">
        <w:rPr>
          <w:rFonts w:ascii="Times New Roman" w:hAnsi="Times New Roman" w:cs="Times New Roman"/>
          <w:i/>
          <w:iCs/>
          <w:sz w:val="20"/>
          <w:szCs w:val="20"/>
        </w:rPr>
        <w:t>.</w:t>
      </w:r>
      <w:r w:rsidRPr="000C0295">
        <w:rPr>
          <w:rFonts w:ascii="Times New Roman" w:hAnsi="Times New Roman" w:cs="Times New Roman"/>
          <w:sz w:val="20"/>
          <w:szCs w:val="20"/>
        </w:rPr>
        <w:t xml:space="preserve"> 2024. Disponível em:</w:t>
      </w:r>
      <w:r w:rsidRPr="000C0295">
        <w:rPr>
          <w:rFonts w:ascii="Times New Roman" w:hAnsi="Times New Roman" w:cs="Times New Roman"/>
          <w:sz w:val="20"/>
          <w:szCs w:val="20"/>
          <w:lang w:val="pt-BR"/>
        </w:rPr>
        <w:t xml:space="preserve"> </w:t>
      </w:r>
      <w:r w:rsidRPr="000C0295">
        <w:rPr>
          <w:rFonts w:ascii="Times New Roman" w:hAnsi="Times New Roman" w:cs="Times New Roman"/>
          <w:sz w:val="20"/>
          <w:szCs w:val="20"/>
        </w:rPr>
        <w:t xml:space="preserve"> Em </w:t>
      </w:r>
      <w:hyperlink r:id="rId11" w:history="1">
        <w:r w:rsidRPr="000C0295">
          <w:rPr>
            <w:rStyle w:val="Hiperligao"/>
            <w:rFonts w:ascii="Times New Roman" w:hAnsi="Times New Roman" w:cs="Times New Roman"/>
            <w:sz w:val="20"/>
            <w:szCs w:val="20"/>
            <w:lang w:val="pt-BR"/>
          </w:rPr>
          <w:t>https://www.adcoesao.pt/wp-content/uploads/portugal_na_uniao.pdf</w:t>
        </w:r>
      </w:hyperlink>
      <w:r w:rsidRPr="000C0295">
        <w:rPr>
          <w:rFonts w:ascii="Times New Roman" w:hAnsi="Times New Roman" w:cs="Times New Roman"/>
          <w:sz w:val="20"/>
          <w:szCs w:val="20"/>
          <w:lang w:val="pt-BR"/>
        </w:rPr>
        <w:t xml:space="preserve"> </w:t>
      </w:r>
      <w:r w:rsidRPr="000C0295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77516278" w14:textId="77777777" w:rsidR="000C0295" w:rsidRPr="000C0295" w:rsidRDefault="000C0295" w:rsidP="000C029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42635080" w14:textId="77777777" w:rsidR="000C0295" w:rsidRPr="000C0295" w:rsidRDefault="000C0295" w:rsidP="000C029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C0295">
        <w:rPr>
          <w:rFonts w:ascii="Times New Roman" w:hAnsi="Times New Roman" w:cs="Times New Roman"/>
          <w:sz w:val="20"/>
          <w:szCs w:val="20"/>
        </w:rPr>
        <w:t xml:space="preserve">NEVES, Inês. </w:t>
      </w:r>
      <w:r w:rsidRPr="000C0295">
        <w:rPr>
          <w:rFonts w:ascii="Times New Roman" w:hAnsi="Times New Roman" w:cs="Times New Roman"/>
          <w:b/>
          <w:bCs/>
          <w:sz w:val="20"/>
          <w:szCs w:val="20"/>
          <w:lang w:val="pt-BR"/>
        </w:rPr>
        <w:t>O recurso de anulação no contencioso de legalidade da União Europeia</w:t>
      </w:r>
      <w:r w:rsidRPr="000C0295">
        <w:rPr>
          <w:rFonts w:ascii="Times New Roman" w:hAnsi="Times New Roman" w:cs="Times New Roman"/>
          <w:sz w:val="20"/>
          <w:szCs w:val="20"/>
          <w:lang w:val="es-ES"/>
        </w:rPr>
        <w:t xml:space="preserve">. </w:t>
      </w:r>
      <w:proofErr w:type="spellStart"/>
      <w:r w:rsidRPr="000C0295">
        <w:rPr>
          <w:rFonts w:ascii="Times New Roman" w:hAnsi="Times New Roman" w:cs="Times New Roman"/>
          <w:sz w:val="20"/>
          <w:szCs w:val="20"/>
          <w:lang w:val="es-ES"/>
        </w:rPr>
        <w:t>Ordem</w:t>
      </w:r>
      <w:proofErr w:type="spellEnd"/>
      <w:r w:rsidRPr="000C0295">
        <w:rPr>
          <w:rFonts w:ascii="Times New Roman" w:hAnsi="Times New Roman" w:cs="Times New Roman"/>
          <w:sz w:val="20"/>
          <w:szCs w:val="20"/>
          <w:lang w:val="es-ES"/>
        </w:rPr>
        <w:t xml:space="preserve"> dos </w:t>
      </w:r>
      <w:proofErr w:type="spellStart"/>
      <w:r w:rsidRPr="000C0295">
        <w:rPr>
          <w:rFonts w:ascii="Times New Roman" w:hAnsi="Times New Roman" w:cs="Times New Roman"/>
          <w:sz w:val="20"/>
          <w:szCs w:val="20"/>
          <w:lang w:val="es-ES"/>
        </w:rPr>
        <w:t>Advogados</w:t>
      </w:r>
      <w:proofErr w:type="spellEnd"/>
      <w:r w:rsidRPr="000C0295">
        <w:rPr>
          <w:rFonts w:ascii="Times New Roman" w:hAnsi="Times New Roman" w:cs="Times New Roman"/>
          <w:sz w:val="20"/>
          <w:szCs w:val="20"/>
          <w:lang w:val="es-ES"/>
        </w:rPr>
        <w:t xml:space="preserve"> portuguesa, 2024.  </w:t>
      </w:r>
      <w:r w:rsidRPr="000C0295">
        <w:rPr>
          <w:rFonts w:ascii="Times New Roman" w:hAnsi="Times New Roman" w:cs="Times New Roman"/>
          <w:sz w:val="20"/>
          <w:szCs w:val="20"/>
        </w:rPr>
        <w:t>Disponível em:</w:t>
      </w:r>
      <w:r w:rsidRPr="000C0295">
        <w:rPr>
          <w:rFonts w:ascii="Times New Roman" w:hAnsi="Times New Roman" w:cs="Times New Roman"/>
          <w:sz w:val="20"/>
          <w:szCs w:val="20"/>
          <w:lang w:val="es-ES"/>
        </w:rPr>
        <w:t xml:space="preserve"> </w:t>
      </w:r>
      <w:hyperlink r:id="rId12" w:history="1">
        <w:r w:rsidRPr="000C0295">
          <w:rPr>
            <w:rStyle w:val="Hiperligao"/>
            <w:rFonts w:ascii="Times New Roman" w:hAnsi="Times New Roman" w:cs="Times New Roman"/>
            <w:sz w:val="20"/>
            <w:szCs w:val="20"/>
            <w:lang w:val="pt-BR"/>
          </w:rPr>
          <w:t>https://crlisboa.org/wp/video/video-o-recurso-de-anulacao-no-contencioso-de-legalidade-da-uniao-europeia/</w:t>
        </w:r>
      </w:hyperlink>
      <w:r w:rsidRPr="000C0295">
        <w:rPr>
          <w:rFonts w:ascii="Times New Roman" w:hAnsi="Times New Roman" w:cs="Times New Roman"/>
          <w:sz w:val="20"/>
          <w:szCs w:val="20"/>
          <w:lang w:val="es-ES"/>
        </w:rPr>
        <w:t xml:space="preserve">. </w:t>
      </w:r>
      <w:proofErr w:type="spellStart"/>
      <w:r w:rsidRPr="000C0295">
        <w:rPr>
          <w:rFonts w:ascii="Times New Roman" w:hAnsi="Times New Roman" w:cs="Times New Roman"/>
          <w:sz w:val="20"/>
          <w:szCs w:val="20"/>
          <w:lang w:val="es-ES"/>
        </w:rPr>
        <w:t>Acesso</w:t>
      </w:r>
      <w:proofErr w:type="spellEnd"/>
      <w:r w:rsidRPr="000C0295">
        <w:rPr>
          <w:rFonts w:ascii="Times New Roman" w:hAnsi="Times New Roman" w:cs="Times New Roman"/>
          <w:sz w:val="20"/>
          <w:szCs w:val="20"/>
          <w:lang w:val="es-ES"/>
        </w:rPr>
        <w:t xml:space="preserve"> em 02 Mai 2024. </w:t>
      </w:r>
    </w:p>
    <w:p w14:paraId="771426B9" w14:textId="77777777" w:rsidR="000C0295" w:rsidRPr="000C0295" w:rsidRDefault="000C0295" w:rsidP="000C029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2433010" w14:textId="77777777" w:rsidR="000C0295" w:rsidRPr="000C0295" w:rsidRDefault="000C0295" w:rsidP="000C029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C0295">
        <w:rPr>
          <w:rFonts w:ascii="Times New Roman" w:hAnsi="Times New Roman" w:cs="Times New Roman"/>
          <w:sz w:val="20"/>
          <w:szCs w:val="20"/>
        </w:rPr>
        <w:t xml:space="preserve">TRIBUNAL DE JUSTIÇA DA UNIÃO EUROPEIA. </w:t>
      </w:r>
      <w:r w:rsidRPr="000C0295">
        <w:rPr>
          <w:rFonts w:ascii="Times New Roman" w:hAnsi="Times New Roman" w:cs="Times New Roman"/>
          <w:b/>
          <w:bCs/>
          <w:sz w:val="20"/>
          <w:szCs w:val="20"/>
        </w:rPr>
        <w:t xml:space="preserve">Relatório anual 2024 </w:t>
      </w:r>
      <w:r w:rsidRPr="000C0295">
        <w:rPr>
          <w:rFonts w:ascii="Times New Roman" w:hAnsi="Times New Roman" w:cs="Times New Roman"/>
          <w:b/>
          <w:bCs/>
          <w:sz w:val="20"/>
          <w:szCs w:val="20"/>
          <w:lang w:val="pt-BR"/>
        </w:rPr>
        <w:t>Estatísticas judiciárias do Tribunal de Justiça</w:t>
      </w:r>
      <w:r w:rsidRPr="000C0295">
        <w:rPr>
          <w:rFonts w:ascii="Times New Roman" w:hAnsi="Times New Roman" w:cs="Times New Roman"/>
          <w:sz w:val="20"/>
          <w:szCs w:val="20"/>
        </w:rPr>
        <w:t xml:space="preserve">. </w:t>
      </w:r>
      <w:r w:rsidRPr="000C0295">
        <w:rPr>
          <w:rFonts w:ascii="Times New Roman" w:hAnsi="Times New Roman" w:cs="Times New Roman"/>
          <w:sz w:val="20"/>
          <w:szCs w:val="20"/>
          <w:lang w:val="pt-BR"/>
        </w:rPr>
        <w:t>União Europeia, 2025.</w:t>
      </w:r>
      <w:r w:rsidRPr="000C0295">
        <w:rPr>
          <w:rFonts w:ascii="Times New Roman" w:hAnsi="Times New Roman" w:cs="Times New Roman"/>
          <w:sz w:val="20"/>
          <w:szCs w:val="20"/>
        </w:rPr>
        <w:t xml:space="preserve"> Disponível em:</w:t>
      </w:r>
      <w:r w:rsidRPr="000C0295">
        <w:rPr>
          <w:rFonts w:ascii="Times New Roman" w:hAnsi="Times New Roman" w:cs="Times New Roman"/>
          <w:sz w:val="20"/>
          <w:szCs w:val="20"/>
          <w:lang w:val="pt-BR"/>
        </w:rPr>
        <w:t xml:space="preserve"> </w:t>
      </w:r>
      <w:r w:rsidRPr="000C0295">
        <w:rPr>
          <w:rFonts w:ascii="Times New Roman" w:hAnsi="Times New Roman" w:cs="Times New Roman"/>
          <w:sz w:val="20"/>
          <w:szCs w:val="20"/>
        </w:rPr>
        <w:t xml:space="preserve"> </w:t>
      </w:r>
      <w:hyperlink r:id="rId13" w:history="1">
        <w:r w:rsidRPr="000C0295">
          <w:rPr>
            <w:rStyle w:val="Hiperligao"/>
            <w:rFonts w:ascii="Times New Roman" w:hAnsi="Times New Roman" w:cs="Times New Roman"/>
            <w:sz w:val="20"/>
            <w:szCs w:val="20"/>
          </w:rPr>
          <w:t>https://curia.europa.eu/jcms/jcms/Jo2_7032/pt/</w:t>
        </w:r>
      </w:hyperlink>
      <w:r w:rsidRPr="000C0295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395BCA89" w14:textId="77777777" w:rsidR="008B29AC" w:rsidRDefault="008B29AC" w:rsidP="00E67930">
      <w:pPr>
        <w:spacing w:line="240" w:lineRule="auto"/>
        <w:jc w:val="both"/>
      </w:pPr>
    </w:p>
    <w:p w14:paraId="3E2E54D7" w14:textId="77777777" w:rsidR="004F46FB" w:rsidRDefault="004F46FB" w:rsidP="00C9780B">
      <w:pPr>
        <w:ind w:right="-1135"/>
        <w:jc w:val="both"/>
        <w:rPr>
          <w:b/>
          <w:bCs/>
        </w:rPr>
      </w:pPr>
    </w:p>
    <w:p w14:paraId="07266D63" w14:textId="7828D941" w:rsidR="007607D8" w:rsidRDefault="007607D8" w:rsidP="00C9780B">
      <w:pPr>
        <w:ind w:right="-1135"/>
        <w:jc w:val="both"/>
        <w:rPr>
          <w:b/>
          <w:bCs/>
        </w:rPr>
      </w:pPr>
      <w:r>
        <w:rPr>
          <w:b/>
          <w:bCs/>
        </w:rPr>
        <w:t>Breve nota académica d</w:t>
      </w:r>
      <w:r w:rsidR="008B29AC">
        <w:rPr>
          <w:b/>
          <w:bCs/>
        </w:rPr>
        <w:t>a</w:t>
      </w:r>
      <w:r>
        <w:rPr>
          <w:b/>
          <w:bCs/>
        </w:rPr>
        <w:t xml:space="preserve"> autor</w:t>
      </w:r>
      <w:r w:rsidR="008B29AC">
        <w:rPr>
          <w:b/>
          <w:bCs/>
        </w:rPr>
        <w:t>a</w:t>
      </w:r>
    </w:p>
    <w:p w14:paraId="72BD8BB4" w14:textId="6BCCCB16" w:rsidR="007607D8" w:rsidRDefault="00BB1895" w:rsidP="008B29AC">
      <w:pPr>
        <w:jc w:val="right"/>
        <w:rPr>
          <w:rFonts w:cs="Times New Roman"/>
        </w:rPr>
      </w:pPr>
      <w:r>
        <w:rPr>
          <w:noProof/>
        </w:rPr>
        <w:drawing>
          <wp:inline distT="0" distB="0" distL="0" distR="0" wp14:anchorId="1D090727" wp14:editId="3ACFE8FF">
            <wp:extent cx="910879" cy="1123950"/>
            <wp:effectExtent l="0" t="0" r="3810" b="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3234" cy="11268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A579B7" w14:textId="77777777" w:rsidR="007607D8" w:rsidRPr="00997EDE" w:rsidRDefault="007607D8" w:rsidP="007607D8">
      <w:pPr>
        <w:rPr>
          <w:rFonts w:ascii="Times New Roman" w:hAnsi="Times New Roman" w:cs="Times New Roman"/>
          <w:b/>
          <w:bCs/>
          <w:noProof/>
          <w:sz w:val="20"/>
          <w:szCs w:val="20"/>
          <w:u w:val="single"/>
        </w:rPr>
      </w:pPr>
      <w:r w:rsidRPr="00997EDE">
        <w:rPr>
          <w:rFonts w:ascii="Times New Roman" w:hAnsi="Times New Roman" w:cs="Times New Roman"/>
          <w:b/>
          <w:bCs/>
          <w:noProof/>
          <w:sz w:val="20"/>
          <w:szCs w:val="20"/>
          <w:u w:val="single"/>
        </w:rPr>
        <w:t>DORA RESENDE ALVES</w:t>
      </w:r>
    </w:p>
    <w:p w14:paraId="233B4F1A" w14:textId="22529F37" w:rsidR="007607D8" w:rsidRPr="00997EDE" w:rsidRDefault="007607D8" w:rsidP="00BB1895">
      <w:pPr>
        <w:spacing w:after="0" w:line="240" w:lineRule="auto"/>
        <w:jc w:val="both"/>
        <w:rPr>
          <w:sz w:val="20"/>
          <w:szCs w:val="20"/>
        </w:rPr>
      </w:pPr>
      <w:bookmarkStart w:id="2" w:name="_Hlk45608775"/>
      <w:r w:rsidRPr="00997EDE">
        <w:rPr>
          <w:sz w:val="20"/>
          <w:szCs w:val="20"/>
        </w:rPr>
        <w:t xml:space="preserve">Professora Associada do Departamento de Direito da Universidade Portucalense (UPT), com experiência em unidades curriculares no domínio do Direito da União Europeia, Direito Constitucional e da História do Direito, lecionando desde 1993. </w:t>
      </w:r>
      <w:proofErr w:type="gramStart"/>
      <w:r w:rsidRPr="00997EDE">
        <w:rPr>
          <w:sz w:val="20"/>
          <w:szCs w:val="20"/>
        </w:rPr>
        <w:t xml:space="preserve">Doutora pela </w:t>
      </w:r>
      <w:proofErr w:type="spellStart"/>
      <w:r w:rsidRPr="00997EDE">
        <w:rPr>
          <w:sz w:val="20"/>
          <w:szCs w:val="20"/>
        </w:rPr>
        <w:t>Universidad</w:t>
      </w:r>
      <w:proofErr w:type="spellEnd"/>
      <w:r w:rsidRPr="00997EDE">
        <w:rPr>
          <w:sz w:val="20"/>
          <w:szCs w:val="20"/>
        </w:rPr>
        <w:t xml:space="preserve"> de Vigo (Espanha)</w:t>
      </w:r>
      <w:proofErr w:type="gramEnd"/>
      <w:r w:rsidRPr="00997EDE">
        <w:rPr>
          <w:sz w:val="20"/>
          <w:szCs w:val="20"/>
        </w:rPr>
        <w:t xml:space="preserve"> com tese sobre tema do direito da concorrência da União Europeia e Mestre em Direito, área de Integração Europeia, pela Faculdade de Direito da Universidade de Coimbra. Autora de livros e artigos científicos. Orientadora de teses e dissertações. Revisora de revistas científicas. Investigadora como membro integrado do Instituto Jurídico Portucalense, na linha de investigação </w:t>
      </w:r>
      <w:proofErr w:type="spellStart"/>
      <w:r w:rsidRPr="00997EDE">
        <w:rPr>
          <w:i/>
          <w:iCs/>
          <w:sz w:val="20"/>
          <w:szCs w:val="20"/>
        </w:rPr>
        <w:t>Política</w:t>
      </w:r>
      <w:proofErr w:type="spellEnd"/>
      <w:r w:rsidRPr="00997EDE">
        <w:rPr>
          <w:i/>
          <w:iCs/>
          <w:sz w:val="20"/>
          <w:szCs w:val="20"/>
        </w:rPr>
        <w:t xml:space="preserve"> e </w:t>
      </w:r>
      <w:proofErr w:type="spellStart"/>
      <w:r w:rsidRPr="00997EDE">
        <w:rPr>
          <w:i/>
          <w:iCs/>
          <w:sz w:val="20"/>
          <w:szCs w:val="20"/>
        </w:rPr>
        <w:t>Governança</w:t>
      </w:r>
      <w:proofErr w:type="spellEnd"/>
      <w:r w:rsidRPr="00997EDE">
        <w:rPr>
          <w:i/>
          <w:iCs/>
          <w:sz w:val="20"/>
          <w:szCs w:val="20"/>
        </w:rPr>
        <w:t xml:space="preserve"> Internacional</w:t>
      </w:r>
      <w:r w:rsidRPr="00997EDE">
        <w:rPr>
          <w:sz w:val="20"/>
          <w:szCs w:val="20"/>
        </w:rPr>
        <w:t>, Centro de Investigação da Universidade Portucalense. Editora-adjunta da Revista Jurídica Portucalense.</w:t>
      </w:r>
      <w:bookmarkEnd w:id="2"/>
      <w:r w:rsidRPr="00997EDE">
        <w:rPr>
          <w:sz w:val="20"/>
          <w:szCs w:val="20"/>
        </w:rPr>
        <w:t xml:space="preserve"> </w:t>
      </w:r>
    </w:p>
    <w:p w14:paraId="35566865" w14:textId="77777777" w:rsidR="007607D8" w:rsidRPr="00654315" w:rsidRDefault="007607D8" w:rsidP="007607D8">
      <w:pPr>
        <w:adjustRightInd w:val="0"/>
        <w:spacing w:after="0" w:line="240" w:lineRule="auto"/>
        <w:jc w:val="right"/>
        <w:rPr>
          <w:rStyle w:val="Hiperligao"/>
          <w:sz w:val="16"/>
          <w:szCs w:val="16"/>
        </w:rPr>
      </w:pPr>
      <w:r w:rsidRPr="00654315">
        <w:rPr>
          <w:sz w:val="16"/>
          <w:szCs w:val="16"/>
        </w:rPr>
        <w:t xml:space="preserve">ORCID – </w:t>
      </w:r>
      <w:r w:rsidRPr="00654315">
        <w:rPr>
          <w:color w:val="1F497D"/>
          <w:sz w:val="16"/>
          <w:szCs w:val="16"/>
          <w:lang w:val="en-US"/>
        </w:rPr>
        <w:t xml:space="preserve">0000-0003-4720-1400 </w:t>
      </w:r>
      <w:r w:rsidRPr="00654315">
        <w:rPr>
          <w:sz w:val="16"/>
          <w:szCs w:val="16"/>
        </w:rPr>
        <w:t xml:space="preserve"> </w:t>
      </w:r>
      <w:hyperlink r:id="rId15" w:tgtFrame="_blank" w:tooltip="Go to my personal page at http://orcid.org/" w:history="1">
        <w:r w:rsidRPr="00654315">
          <w:rPr>
            <w:rStyle w:val="Hiperligao"/>
            <w:rFonts w:cs="Arial"/>
            <w:sz w:val="16"/>
            <w:szCs w:val="16"/>
            <w:shd w:val="clear" w:color="auto" w:fill="FFFFFF"/>
          </w:rPr>
          <w:t>http://orcid.org/0000-0003-4720-1400</w:t>
        </w:r>
      </w:hyperlink>
    </w:p>
    <w:p w14:paraId="371726C6" w14:textId="552A607E" w:rsidR="00C30B33" w:rsidRPr="008B29AC" w:rsidRDefault="007607D8" w:rsidP="008B29AC">
      <w:pPr>
        <w:jc w:val="right"/>
        <w:rPr>
          <w:rFonts w:cs="Times New Roman"/>
          <w:sz w:val="16"/>
          <w:szCs w:val="16"/>
        </w:rPr>
      </w:pPr>
      <w:r w:rsidRPr="00654315">
        <w:rPr>
          <w:rStyle w:val="Hiperligao"/>
          <w:rFonts w:cs="Arial"/>
          <w:sz w:val="16"/>
          <w:szCs w:val="16"/>
          <w:shd w:val="clear" w:color="auto" w:fill="FFFFFF"/>
        </w:rPr>
        <w:t xml:space="preserve">Ciência Vitae - </w:t>
      </w:r>
      <w:hyperlink r:id="rId16" w:history="1">
        <w:r w:rsidRPr="00654315">
          <w:rPr>
            <w:rStyle w:val="Hiperligao"/>
            <w:sz w:val="16"/>
            <w:szCs w:val="16"/>
          </w:rPr>
          <w:t>http://www.cienciavitae.pt//CA1A-FE14-5CC1</w:t>
        </w:r>
      </w:hyperlink>
      <w:r w:rsidRPr="00654315">
        <w:rPr>
          <w:color w:val="000000"/>
          <w:sz w:val="16"/>
          <w:szCs w:val="16"/>
        </w:rPr>
        <w:t xml:space="preserve">     </w:t>
      </w:r>
    </w:p>
    <w:p w14:paraId="02DDBF20" w14:textId="526B922B" w:rsidR="00B4724B" w:rsidRPr="000C0295" w:rsidRDefault="00F44414" w:rsidP="000C0295">
      <w:pPr>
        <w:pStyle w:val="NormalWeb"/>
        <w:shd w:val="clear" w:color="auto" w:fill="EFEFEF"/>
        <w:spacing w:before="0" w:beforeAutospacing="0" w:after="0" w:afterAutospacing="0"/>
        <w:rPr>
          <w:rFonts w:ascii="Open Sans" w:hAnsi="Open Sans" w:cs="Open Sans"/>
          <w:color w:val="993300"/>
          <w:sz w:val="20"/>
          <w:szCs w:val="20"/>
        </w:rPr>
      </w:pPr>
      <w:r w:rsidRPr="000C0295">
        <w:rPr>
          <w:rStyle w:val="Forte"/>
          <w:rFonts w:ascii="Open Sans" w:hAnsi="Open Sans" w:cs="Open Sans"/>
          <w:color w:val="5E5E5E"/>
          <w:sz w:val="20"/>
          <w:szCs w:val="20"/>
        </w:rPr>
        <w:t>Evento</w:t>
      </w:r>
      <w:r w:rsidR="00B4724B" w:rsidRPr="000C0295">
        <w:rPr>
          <w:rStyle w:val="Forte"/>
          <w:rFonts w:ascii="Open Sans" w:hAnsi="Open Sans" w:cs="Open Sans"/>
          <w:color w:val="5E5E5E"/>
          <w:sz w:val="20"/>
          <w:szCs w:val="20"/>
        </w:rPr>
        <w:t>:</w:t>
      </w:r>
      <w:r w:rsidR="00B4724B" w:rsidRPr="000C0295">
        <w:rPr>
          <w:rFonts w:ascii="Open Sans" w:hAnsi="Open Sans" w:cs="Open Sans"/>
          <w:color w:val="5E5E5E"/>
          <w:sz w:val="20"/>
          <w:szCs w:val="20"/>
        </w:rPr>
        <w:t> </w:t>
      </w:r>
      <w:r w:rsidR="00E95B9D" w:rsidRPr="000C0295">
        <w:rPr>
          <w:rFonts w:ascii="Open Sans" w:hAnsi="Open Sans" w:cs="Open Sans"/>
          <w:color w:val="993300"/>
          <w:sz w:val="20"/>
          <w:szCs w:val="20"/>
          <w:highlight w:val="yellow"/>
        </w:rPr>
        <w:t>1</w:t>
      </w:r>
      <w:r w:rsidR="00772A89" w:rsidRPr="000C0295">
        <w:rPr>
          <w:rFonts w:ascii="Open Sans" w:hAnsi="Open Sans" w:cs="Open Sans"/>
          <w:color w:val="993300"/>
          <w:sz w:val="20"/>
          <w:szCs w:val="20"/>
          <w:highlight w:val="yellow"/>
        </w:rPr>
        <w:t>3</w:t>
      </w:r>
      <w:r w:rsidR="00B4724B" w:rsidRPr="000C0295">
        <w:rPr>
          <w:rFonts w:ascii="Open Sans" w:hAnsi="Open Sans" w:cs="Open Sans"/>
          <w:color w:val="993300"/>
          <w:sz w:val="20"/>
          <w:szCs w:val="20"/>
          <w:highlight w:val="yellow"/>
        </w:rPr>
        <w:t xml:space="preserve"> de </w:t>
      </w:r>
      <w:r w:rsidR="00E95B9D" w:rsidRPr="000C0295">
        <w:rPr>
          <w:rFonts w:ascii="Open Sans" w:hAnsi="Open Sans" w:cs="Open Sans"/>
          <w:color w:val="993300"/>
          <w:sz w:val="20"/>
          <w:szCs w:val="20"/>
          <w:highlight w:val="yellow"/>
        </w:rPr>
        <w:t>ju</w:t>
      </w:r>
      <w:r w:rsidR="00772A89" w:rsidRPr="000C0295">
        <w:rPr>
          <w:rFonts w:ascii="Open Sans" w:hAnsi="Open Sans" w:cs="Open Sans"/>
          <w:color w:val="993300"/>
          <w:sz w:val="20"/>
          <w:szCs w:val="20"/>
          <w:highlight w:val="yellow"/>
        </w:rPr>
        <w:t>n</w:t>
      </w:r>
      <w:r w:rsidR="00E95B9D" w:rsidRPr="000C0295">
        <w:rPr>
          <w:rFonts w:ascii="Open Sans" w:hAnsi="Open Sans" w:cs="Open Sans"/>
          <w:color w:val="993300"/>
          <w:sz w:val="20"/>
          <w:szCs w:val="20"/>
          <w:highlight w:val="yellow"/>
        </w:rPr>
        <w:t>ho</w:t>
      </w:r>
      <w:r w:rsidR="00B4724B" w:rsidRPr="000C0295">
        <w:rPr>
          <w:rFonts w:ascii="Open Sans" w:hAnsi="Open Sans" w:cs="Open Sans"/>
          <w:color w:val="993300"/>
          <w:sz w:val="20"/>
          <w:szCs w:val="20"/>
          <w:highlight w:val="yellow"/>
        </w:rPr>
        <w:t xml:space="preserve"> </w:t>
      </w:r>
      <w:r w:rsidRPr="000C0295">
        <w:rPr>
          <w:rFonts w:ascii="Open Sans" w:hAnsi="Open Sans" w:cs="Open Sans"/>
          <w:color w:val="993300"/>
          <w:sz w:val="20"/>
          <w:szCs w:val="20"/>
          <w:highlight w:val="yellow"/>
        </w:rPr>
        <w:t>de 202</w:t>
      </w:r>
      <w:r w:rsidR="0012030A" w:rsidRPr="000C0295">
        <w:rPr>
          <w:rFonts w:ascii="Open Sans" w:hAnsi="Open Sans" w:cs="Open Sans"/>
          <w:color w:val="993300"/>
          <w:sz w:val="20"/>
          <w:szCs w:val="20"/>
          <w:highlight w:val="yellow"/>
        </w:rPr>
        <w:t>5</w:t>
      </w:r>
    </w:p>
    <w:p w14:paraId="256B566A" w14:textId="77777777" w:rsidR="004064CC" w:rsidRPr="000C0295" w:rsidRDefault="004064CC" w:rsidP="000C0295">
      <w:pPr>
        <w:pStyle w:val="NormalWeb"/>
        <w:shd w:val="clear" w:color="auto" w:fill="EFEFEF"/>
        <w:spacing w:before="0" w:beforeAutospacing="0" w:after="0" w:afterAutospacing="0"/>
        <w:rPr>
          <w:rFonts w:ascii="Open Sans" w:hAnsi="Open Sans" w:cs="Open Sans"/>
          <w:color w:val="5E5E5E"/>
          <w:sz w:val="20"/>
          <w:szCs w:val="20"/>
        </w:rPr>
      </w:pPr>
    </w:p>
    <w:p w14:paraId="04D65977" w14:textId="2E32DC36" w:rsidR="00140350" w:rsidRPr="000C0295" w:rsidRDefault="00140350" w:rsidP="000C0295">
      <w:pPr>
        <w:spacing w:after="0" w:line="240" w:lineRule="auto"/>
        <w:rPr>
          <w:sz w:val="20"/>
          <w:szCs w:val="20"/>
        </w:rPr>
      </w:pPr>
    </w:p>
    <w:p w14:paraId="595BC8D0" w14:textId="63A70457" w:rsidR="00420B86" w:rsidRPr="000C0295" w:rsidRDefault="00420B86" w:rsidP="000C0295">
      <w:pPr>
        <w:pStyle w:val="NormalWeb"/>
        <w:shd w:val="clear" w:color="auto" w:fill="EFEFEF"/>
        <w:spacing w:before="0" w:beforeAutospacing="0" w:after="0" w:afterAutospacing="0"/>
        <w:rPr>
          <w:rFonts w:ascii="Open Sans" w:hAnsi="Open Sans" w:cs="Open Sans"/>
          <w:color w:val="5E5E5E"/>
          <w:sz w:val="20"/>
          <w:szCs w:val="20"/>
        </w:rPr>
      </w:pPr>
      <w:proofErr w:type="gramStart"/>
      <w:r w:rsidRPr="000C0295">
        <w:rPr>
          <w:rStyle w:val="Forte"/>
          <w:rFonts w:ascii="Open Sans" w:hAnsi="Open Sans" w:cs="Open Sans"/>
          <w:b w:val="0"/>
          <w:bCs w:val="0"/>
          <w:color w:val="5E5E5E"/>
          <w:sz w:val="20"/>
          <w:szCs w:val="20"/>
        </w:rPr>
        <w:t>PRAZO  FINAL</w:t>
      </w:r>
      <w:proofErr w:type="gramEnd"/>
      <w:r w:rsidRPr="000C0295">
        <w:rPr>
          <w:rStyle w:val="Forte"/>
          <w:rFonts w:ascii="Open Sans" w:hAnsi="Open Sans" w:cs="Open Sans"/>
          <w:b w:val="0"/>
          <w:bCs w:val="0"/>
          <w:color w:val="5E5E5E"/>
          <w:sz w:val="20"/>
          <w:szCs w:val="20"/>
        </w:rPr>
        <w:t xml:space="preserve"> DE ENVIO DE PROPOSTAS</w:t>
      </w:r>
      <w:r w:rsidRPr="000C0295">
        <w:rPr>
          <w:rFonts w:ascii="Open Sans" w:hAnsi="Open Sans" w:cs="Open Sans"/>
          <w:color w:val="5E5E5E"/>
          <w:sz w:val="20"/>
          <w:szCs w:val="20"/>
        </w:rPr>
        <w:t>: </w:t>
      </w:r>
      <w:r w:rsidRPr="000C0295">
        <w:rPr>
          <w:rStyle w:val="Forte"/>
          <w:rFonts w:ascii="Open Sans" w:hAnsi="Open Sans" w:cs="Open Sans"/>
          <w:b w:val="0"/>
          <w:bCs w:val="0"/>
          <w:color w:val="C43333"/>
          <w:sz w:val="20"/>
          <w:szCs w:val="20"/>
        </w:rPr>
        <w:t> </w:t>
      </w:r>
      <w:r w:rsidR="00772A89" w:rsidRPr="000C0295">
        <w:rPr>
          <w:rStyle w:val="Forte"/>
          <w:rFonts w:ascii="Open Sans" w:hAnsi="Open Sans" w:cs="Open Sans"/>
          <w:b w:val="0"/>
          <w:bCs w:val="0"/>
          <w:color w:val="C43333"/>
          <w:sz w:val="20"/>
          <w:szCs w:val="20"/>
        </w:rPr>
        <w:t>25</w:t>
      </w:r>
      <w:r w:rsidR="005F0EB2" w:rsidRPr="000C0295">
        <w:rPr>
          <w:rStyle w:val="Forte"/>
          <w:rFonts w:ascii="Open Sans" w:hAnsi="Open Sans" w:cs="Open Sans"/>
          <w:b w:val="0"/>
          <w:bCs w:val="0"/>
          <w:color w:val="C43333"/>
          <w:sz w:val="20"/>
          <w:szCs w:val="20"/>
        </w:rPr>
        <w:t>/05/2025</w:t>
      </w:r>
      <w:r w:rsidRPr="000C0295">
        <w:rPr>
          <w:rStyle w:val="Forte"/>
          <w:rFonts w:ascii="Open Sans" w:hAnsi="Open Sans" w:cs="Open Sans"/>
          <w:b w:val="0"/>
          <w:bCs w:val="0"/>
          <w:color w:val="C43333"/>
          <w:sz w:val="20"/>
          <w:szCs w:val="20"/>
        </w:rPr>
        <w:t xml:space="preserve"> </w:t>
      </w:r>
    </w:p>
    <w:p w14:paraId="274DD18E" w14:textId="4ED49F72" w:rsidR="00420B86" w:rsidRPr="000C0295" w:rsidRDefault="00420B86" w:rsidP="000C0295">
      <w:pPr>
        <w:pStyle w:val="NormalWeb"/>
        <w:shd w:val="clear" w:color="auto" w:fill="EFEFEF"/>
        <w:spacing w:before="0" w:beforeAutospacing="0" w:after="0" w:afterAutospacing="0"/>
        <w:rPr>
          <w:rFonts w:ascii="Open Sans" w:hAnsi="Open Sans" w:cs="Open Sans"/>
          <w:color w:val="993300"/>
          <w:sz w:val="20"/>
          <w:szCs w:val="20"/>
        </w:rPr>
      </w:pPr>
      <w:r w:rsidRPr="000C0295">
        <w:rPr>
          <w:rStyle w:val="Forte"/>
          <w:rFonts w:ascii="Open Sans" w:hAnsi="Open Sans" w:cs="Open Sans"/>
          <w:b w:val="0"/>
          <w:bCs w:val="0"/>
          <w:color w:val="5E5E5E"/>
          <w:sz w:val="20"/>
          <w:szCs w:val="20"/>
        </w:rPr>
        <w:t>Divulgação da lista de aprovados</w:t>
      </w:r>
      <w:r w:rsidRPr="000C0295">
        <w:rPr>
          <w:rFonts w:ascii="Open Sans" w:hAnsi="Open Sans" w:cs="Open Sans"/>
          <w:color w:val="5E5E5E"/>
          <w:sz w:val="20"/>
          <w:szCs w:val="20"/>
        </w:rPr>
        <w:t>: </w:t>
      </w:r>
      <w:r w:rsidR="00E164F8" w:rsidRPr="000C0295">
        <w:rPr>
          <w:rFonts w:ascii="Open Sans" w:hAnsi="Open Sans" w:cs="Open Sans"/>
          <w:color w:val="993300"/>
          <w:sz w:val="20"/>
          <w:szCs w:val="20"/>
        </w:rPr>
        <w:t>08</w:t>
      </w:r>
      <w:r w:rsidR="005F0EB2" w:rsidRPr="000C0295">
        <w:rPr>
          <w:rFonts w:ascii="Open Sans" w:hAnsi="Open Sans" w:cs="Open Sans"/>
          <w:color w:val="993300"/>
          <w:sz w:val="20"/>
          <w:szCs w:val="20"/>
        </w:rPr>
        <w:t>/06/</w:t>
      </w:r>
      <w:r w:rsidRPr="000C0295">
        <w:rPr>
          <w:rFonts w:ascii="Open Sans" w:hAnsi="Open Sans" w:cs="Open Sans"/>
          <w:color w:val="993300"/>
          <w:sz w:val="20"/>
          <w:szCs w:val="20"/>
        </w:rPr>
        <w:t xml:space="preserve">2025 </w:t>
      </w:r>
    </w:p>
    <w:p w14:paraId="0A682AE6" w14:textId="77777777" w:rsidR="00772A89" w:rsidRPr="000C0295" w:rsidRDefault="00772A89" w:rsidP="000C0295">
      <w:pPr>
        <w:spacing w:after="0" w:line="240" w:lineRule="auto"/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</w:pPr>
      <w:r w:rsidRPr="000C0295"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  <w:t>7.1 As apresentações serão feitas de forma oral e presencial/virtual na data</w:t>
      </w:r>
    </w:p>
    <w:p w14:paraId="7002059F" w14:textId="77777777" w:rsidR="00E365EC" w:rsidRPr="000C0295" w:rsidRDefault="00E365EC" w:rsidP="000C0295">
      <w:pPr>
        <w:spacing w:after="0" w:line="240" w:lineRule="auto"/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</w:pPr>
      <w:r w:rsidRPr="000C0295"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  <w:t>5.11. DOS RESUMOS EXPANDIDOS</w:t>
      </w:r>
    </w:p>
    <w:p w14:paraId="189EA51E" w14:textId="77777777" w:rsidR="00E365EC" w:rsidRPr="000C0295" w:rsidRDefault="00E365EC" w:rsidP="000C0295">
      <w:pPr>
        <w:spacing w:after="0" w:line="240" w:lineRule="auto"/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</w:pPr>
      <w:r w:rsidRPr="000C0295"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  <w:t>5.11.1. Título: máximo de 100 caracteres com espaços.</w:t>
      </w:r>
    </w:p>
    <w:p w14:paraId="19312939" w14:textId="77777777" w:rsidR="00E365EC" w:rsidRPr="000C0295" w:rsidRDefault="00E365EC" w:rsidP="000C0295">
      <w:pPr>
        <w:spacing w:after="0" w:line="240" w:lineRule="auto"/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</w:pPr>
      <w:r w:rsidRPr="000C0295"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  <w:t>5.11.2. Texto contendo:</w:t>
      </w:r>
    </w:p>
    <w:p w14:paraId="0E072176" w14:textId="77777777" w:rsidR="00E365EC" w:rsidRPr="000C0295" w:rsidRDefault="00E365EC" w:rsidP="000C0295">
      <w:pPr>
        <w:spacing w:after="0" w:line="240" w:lineRule="auto"/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</w:pPr>
      <w:r w:rsidRPr="000C0295"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  <w:t>- Introdução (principal tese ou objetivo da pesquisa; metodologia utilizada;</w:t>
      </w:r>
    </w:p>
    <w:p w14:paraId="429B76B9" w14:textId="77777777" w:rsidR="00E365EC" w:rsidRPr="000C0295" w:rsidRDefault="00E365EC" w:rsidP="000C0295">
      <w:pPr>
        <w:spacing w:after="0" w:line="240" w:lineRule="auto"/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</w:pPr>
      <w:r w:rsidRPr="000C0295"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  <w:t>relevância)</w:t>
      </w:r>
    </w:p>
    <w:p w14:paraId="61265C4A" w14:textId="77777777" w:rsidR="00E365EC" w:rsidRPr="000C0295" w:rsidRDefault="00E365EC" w:rsidP="000C0295">
      <w:pPr>
        <w:spacing w:after="0" w:line="240" w:lineRule="auto"/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</w:pPr>
      <w:r w:rsidRPr="000C0295"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  <w:t>- Desenvolvimento apresentando os principais argumentos da pesquisa</w:t>
      </w:r>
    </w:p>
    <w:p w14:paraId="17AF6EDB" w14:textId="77777777" w:rsidR="00E365EC" w:rsidRPr="000C0295" w:rsidRDefault="00E365EC" w:rsidP="000C0295">
      <w:pPr>
        <w:spacing w:after="0" w:line="240" w:lineRule="auto"/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</w:pPr>
      <w:r w:rsidRPr="000C0295"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  <w:t>- Conclusão/principais resultados</w:t>
      </w:r>
    </w:p>
    <w:p w14:paraId="6F9008AA" w14:textId="1E4384FC" w:rsidR="00E365EC" w:rsidRPr="000C0295" w:rsidRDefault="00E365EC" w:rsidP="000C0295">
      <w:pPr>
        <w:spacing w:after="0" w:line="240" w:lineRule="auto"/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</w:pPr>
      <w:r w:rsidRPr="000C0295"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  <w:lastRenderedPageBreak/>
        <w:t xml:space="preserve">- Palavras-chave: máximo de quatro palavras-chave, </w:t>
      </w:r>
    </w:p>
    <w:p w14:paraId="03A96449" w14:textId="77777777" w:rsidR="00E365EC" w:rsidRPr="000C0295" w:rsidRDefault="00E365EC" w:rsidP="000C0295">
      <w:pPr>
        <w:spacing w:after="0" w:line="240" w:lineRule="auto"/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</w:pPr>
      <w:r w:rsidRPr="000C0295"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  <w:t>- Referências bibliográficas</w:t>
      </w:r>
    </w:p>
    <w:p w14:paraId="1479082F" w14:textId="77777777" w:rsidR="00E365EC" w:rsidRPr="000C0295" w:rsidRDefault="00E365EC" w:rsidP="000C0295">
      <w:pPr>
        <w:spacing w:after="0" w:line="240" w:lineRule="auto"/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</w:pPr>
      <w:r w:rsidRPr="000C0295"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  <w:t>5.11.3. Os resumos não poderão ultrapassar 10 páginas e deverão ser elaborados</w:t>
      </w:r>
    </w:p>
    <w:p w14:paraId="0D1C1511" w14:textId="023BA761" w:rsidR="00E365EC" w:rsidRPr="000C0295" w:rsidRDefault="00E365EC" w:rsidP="00E365EC">
      <w:pPr>
        <w:rPr>
          <w:rStyle w:val="Forte"/>
          <w:rFonts w:ascii="Open Sans" w:eastAsia="Times New Roman" w:hAnsi="Open Sans" w:cs="Open Sans"/>
          <w:b w:val="0"/>
          <w:bCs w:val="0"/>
          <w:color w:val="5E5E5E"/>
          <w:sz w:val="20"/>
          <w:szCs w:val="20"/>
          <w:lang w:eastAsia="pt-PT"/>
        </w:rPr>
      </w:pPr>
      <w:r w:rsidRPr="000C0295"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  <w:t xml:space="preserve">de acordo com o </w:t>
      </w:r>
      <w:proofErr w:type="spellStart"/>
      <w:r w:rsidRPr="000C0295"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  <w:t>template</w:t>
      </w:r>
      <w:proofErr w:type="spellEnd"/>
      <w:r w:rsidRPr="000C0295">
        <w:rPr>
          <w:rFonts w:ascii="Open Sans" w:eastAsia="Times New Roman" w:hAnsi="Open Sans" w:cs="Open Sans"/>
          <w:color w:val="5E5E5E"/>
          <w:sz w:val="20"/>
          <w:szCs w:val="20"/>
          <w:lang w:eastAsia="pt-PT"/>
        </w:rPr>
        <w:t xml:space="preserve"> constante do Anexo II deste Edital.</w:t>
      </w:r>
    </w:p>
    <w:sectPr w:rsidR="00E365EC" w:rsidRPr="000C029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28FA4D" w14:textId="77777777" w:rsidR="00F4593D" w:rsidRDefault="00F4593D" w:rsidP="00207533">
      <w:pPr>
        <w:spacing w:after="0" w:line="240" w:lineRule="auto"/>
      </w:pPr>
      <w:r>
        <w:separator/>
      </w:r>
    </w:p>
  </w:endnote>
  <w:endnote w:type="continuationSeparator" w:id="0">
    <w:p w14:paraId="2ABAB248" w14:textId="77777777" w:rsidR="00F4593D" w:rsidRDefault="00F4593D" w:rsidP="002075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DDC43C" w14:textId="77777777" w:rsidR="00F4593D" w:rsidRDefault="00F4593D" w:rsidP="00207533">
      <w:pPr>
        <w:spacing w:after="0" w:line="240" w:lineRule="auto"/>
      </w:pPr>
      <w:r>
        <w:separator/>
      </w:r>
    </w:p>
  </w:footnote>
  <w:footnote w:type="continuationSeparator" w:id="0">
    <w:p w14:paraId="22DA3485" w14:textId="77777777" w:rsidR="00F4593D" w:rsidRDefault="00F4593D" w:rsidP="002075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F45FC"/>
    <w:multiLevelType w:val="hybridMultilevel"/>
    <w:tmpl w:val="3D205862"/>
    <w:lvl w:ilvl="0" w:tplc="08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094FA9"/>
    <w:multiLevelType w:val="multilevel"/>
    <w:tmpl w:val="B00439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54713BB"/>
    <w:multiLevelType w:val="multilevel"/>
    <w:tmpl w:val="37A66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648004C"/>
    <w:multiLevelType w:val="multilevel"/>
    <w:tmpl w:val="12A0DE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7D33645"/>
    <w:multiLevelType w:val="multilevel"/>
    <w:tmpl w:val="70B08A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7FB048B"/>
    <w:multiLevelType w:val="hybridMultilevel"/>
    <w:tmpl w:val="7DDCC0C4"/>
    <w:lvl w:ilvl="0" w:tplc="08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B8C0EA4"/>
    <w:multiLevelType w:val="multilevel"/>
    <w:tmpl w:val="AE2673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D41092A"/>
    <w:multiLevelType w:val="multilevel"/>
    <w:tmpl w:val="6C1A886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3"/>
  </w:num>
  <w:num w:numId="3">
    <w:abstractNumId w:val="6"/>
  </w:num>
  <w:num w:numId="4">
    <w:abstractNumId w:val="5"/>
  </w:num>
  <w:num w:numId="5">
    <w:abstractNumId w:val="1"/>
  </w:num>
  <w:num w:numId="6">
    <w:abstractNumId w:val="4"/>
  </w:num>
  <w:num w:numId="7">
    <w:abstractNumId w:val="0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031"/>
    <w:rsid w:val="00017D7F"/>
    <w:rsid w:val="00021A2F"/>
    <w:rsid w:val="00037719"/>
    <w:rsid w:val="000403F8"/>
    <w:rsid w:val="00052C59"/>
    <w:rsid w:val="00055175"/>
    <w:rsid w:val="0006649F"/>
    <w:rsid w:val="000879CF"/>
    <w:rsid w:val="0009238E"/>
    <w:rsid w:val="000A1E8B"/>
    <w:rsid w:val="000C0295"/>
    <w:rsid w:val="000C1EAB"/>
    <w:rsid w:val="000C7A56"/>
    <w:rsid w:val="000D5F6C"/>
    <w:rsid w:val="0010164D"/>
    <w:rsid w:val="00102C2D"/>
    <w:rsid w:val="00116C72"/>
    <w:rsid w:val="0012030A"/>
    <w:rsid w:val="001271BD"/>
    <w:rsid w:val="00132668"/>
    <w:rsid w:val="00140350"/>
    <w:rsid w:val="0014679B"/>
    <w:rsid w:val="00154117"/>
    <w:rsid w:val="0015662A"/>
    <w:rsid w:val="00163401"/>
    <w:rsid w:val="00164031"/>
    <w:rsid w:val="00177E86"/>
    <w:rsid w:val="00181298"/>
    <w:rsid w:val="00183CE7"/>
    <w:rsid w:val="001A2382"/>
    <w:rsid w:val="001B3DDF"/>
    <w:rsid w:val="001B4735"/>
    <w:rsid w:val="001C3507"/>
    <w:rsid w:val="001C5538"/>
    <w:rsid w:val="001C7991"/>
    <w:rsid w:val="001D37C2"/>
    <w:rsid w:val="001F2411"/>
    <w:rsid w:val="001F5CA4"/>
    <w:rsid w:val="00206805"/>
    <w:rsid w:val="00207533"/>
    <w:rsid w:val="00207D00"/>
    <w:rsid w:val="0021166E"/>
    <w:rsid w:val="00216189"/>
    <w:rsid w:val="00240267"/>
    <w:rsid w:val="002425FA"/>
    <w:rsid w:val="00252664"/>
    <w:rsid w:val="00254C8C"/>
    <w:rsid w:val="002563F5"/>
    <w:rsid w:val="00262E56"/>
    <w:rsid w:val="00265572"/>
    <w:rsid w:val="002A1E7C"/>
    <w:rsid w:val="002A7133"/>
    <w:rsid w:val="002B02FA"/>
    <w:rsid w:val="002B4D2B"/>
    <w:rsid w:val="002E00D7"/>
    <w:rsid w:val="002E1F61"/>
    <w:rsid w:val="002F20E2"/>
    <w:rsid w:val="002F3B7D"/>
    <w:rsid w:val="00305A70"/>
    <w:rsid w:val="00310344"/>
    <w:rsid w:val="00312DAC"/>
    <w:rsid w:val="003143E3"/>
    <w:rsid w:val="003255EA"/>
    <w:rsid w:val="00330B94"/>
    <w:rsid w:val="00333271"/>
    <w:rsid w:val="00361CA4"/>
    <w:rsid w:val="00370035"/>
    <w:rsid w:val="00370A29"/>
    <w:rsid w:val="00374812"/>
    <w:rsid w:val="003922C5"/>
    <w:rsid w:val="003923A2"/>
    <w:rsid w:val="003A402E"/>
    <w:rsid w:val="003A6C78"/>
    <w:rsid w:val="003A762E"/>
    <w:rsid w:val="003B3261"/>
    <w:rsid w:val="003C57E2"/>
    <w:rsid w:val="003D4024"/>
    <w:rsid w:val="003D48F3"/>
    <w:rsid w:val="003F4AC3"/>
    <w:rsid w:val="00402D2E"/>
    <w:rsid w:val="004064CC"/>
    <w:rsid w:val="00411F39"/>
    <w:rsid w:val="00420B86"/>
    <w:rsid w:val="0043202F"/>
    <w:rsid w:val="00432AB2"/>
    <w:rsid w:val="00455147"/>
    <w:rsid w:val="004655CF"/>
    <w:rsid w:val="004E0E9D"/>
    <w:rsid w:val="004E1C40"/>
    <w:rsid w:val="004E5E3E"/>
    <w:rsid w:val="004E70BE"/>
    <w:rsid w:val="004F46FB"/>
    <w:rsid w:val="005271B0"/>
    <w:rsid w:val="00533F20"/>
    <w:rsid w:val="0053627A"/>
    <w:rsid w:val="00544E9B"/>
    <w:rsid w:val="00556343"/>
    <w:rsid w:val="00563BFB"/>
    <w:rsid w:val="00572E03"/>
    <w:rsid w:val="0057473E"/>
    <w:rsid w:val="00575180"/>
    <w:rsid w:val="005838D7"/>
    <w:rsid w:val="0059371A"/>
    <w:rsid w:val="005B3DD9"/>
    <w:rsid w:val="005C7943"/>
    <w:rsid w:val="005F0EB2"/>
    <w:rsid w:val="005F30BF"/>
    <w:rsid w:val="005F499D"/>
    <w:rsid w:val="005F52FD"/>
    <w:rsid w:val="00614584"/>
    <w:rsid w:val="006227D8"/>
    <w:rsid w:val="006341D8"/>
    <w:rsid w:val="006623EA"/>
    <w:rsid w:val="00662405"/>
    <w:rsid w:val="006633D9"/>
    <w:rsid w:val="00663FE0"/>
    <w:rsid w:val="00676ADD"/>
    <w:rsid w:val="00692C08"/>
    <w:rsid w:val="006F197B"/>
    <w:rsid w:val="006F1ECA"/>
    <w:rsid w:val="006F405B"/>
    <w:rsid w:val="007148D2"/>
    <w:rsid w:val="0071700E"/>
    <w:rsid w:val="00721202"/>
    <w:rsid w:val="007533DF"/>
    <w:rsid w:val="007607D8"/>
    <w:rsid w:val="00772A89"/>
    <w:rsid w:val="00774FB7"/>
    <w:rsid w:val="00784F6D"/>
    <w:rsid w:val="00797076"/>
    <w:rsid w:val="007B7F80"/>
    <w:rsid w:val="007F351B"/>
    <w:rsid w:val="00805EC5"/>
    <w:rsid w:val="00806E2E"/>
    <w:rsid w:val="008359F2"/>
    <w:rsid w:val="00835DFF"/>
    <w:rsid w:val="008417C4"/>
    <w:rsid w:val="00861341"/>
    <w:rsid w:val="008677F5"/>
    <w:rsid w:val="00874141"/>
    <w:rsid w:val="00887E5E"/>
    <w:rsid w:val="00897D13"/>
    <w:rsid w:val="008A5A7C"/>
    <w:rsid w:val="008B29AC"/>
    <w:rsid w:val="008B54EC"/>
    <w:rsid w:val="008C1AF1"/>
    <w:rsid w:val="008C1D79"/>
    <w:rsid w:val="008C76B3"/>
    <w:rsid w:val="008D2417"/>
    <w:rsid w:val="008D7F39"/>
    <w:rsid w:val="008F11BF"/>
    <w:rsid w:val="008F34BE"/>
    <w:rsid w:val="009355B5"/>
    <w:rsid w:val="00936D18"/>
    <w:rsid w:val="00940FC4"/>
    <w:rsid w:val="0095075C"/>
    <w:rsid w:val="00957A3F"/>
    <w:rsid w:val="009611BE"/>
    <w:rsid w:val="009633F6"/>
    <w:rsid w:val="009654C5"/>
    <w:rsid w:val="00970912"/>
    <w:rsid w:val="0097632D"/>
    <w:rsid w:val="009779AC"/>
    <w:rsid w:val="00980DAC"/>
    <w:rsid w:val="0099791B"/>
    <w:rsid w:val="00997B64"/>
    <w:rsid w:val="00997EDE"/>
    <w:rsid w:val="009A1B8A"/>
    <w:rsid w:val="009A2F1E"/>
    <w:rsid w:val="009B5A7A"/>
    <w:rsid w:val="009C1FC3"/>
    <w:rsid w:val="009D7094"/>
    <w:rsid w:val="009E5822"/>
    <w:rsid w:val="009E677A"/>
    <w:rsid w:val="009F649D"/>
    <w:rsid w:val="009F7F51"/>
    <w:rsid w:val="00A10663"/>
    <w:rsid w:val="00A33A0E"/>
    <w:rsid w:val="00A42D00"/>
    <w:rsid w:val="00A47CE4"/>
    <w:rsid w:val="00A51E40"/>
    <w:rsid w:val="00A66301"/>
    <w:rsid w:val="00A71353"/>
    <w:rsid w:val="00A765AB"/>
    <w:rsid w:val="00A825A7"/>
    <w:rsid w:val="00A83E93"/>
    <w:rsid w:val="00A921A9"/>
    <w:rsid w:val="00A954A1"/>
    <w:rsid w:val="00AA0DAC"/>
    <w:rsid w:val="00AA1AD0"/>
    <w:rsid w:val="00AA2381"/>
    <w:rsid w:val="00AE55ED"/>
    <w:rsid w:val="00AE5CB7"/>
    <w:rsid w:val="00AF0C23"/>
    <w:rsid w:val="00AF6237"/>
    <w:rsid w:val="00B14F78"/>
    <w:rsid w:val="00B17BD0"/>
    <w:rsid w:val="00B4724B"/>
    <w:rsid w:val="00B50273"/>
    <w:rsid w:val="00B623C8"/>
    <w:rsid w:val="00B7634E"/>
    <w:rsid w:val="00B81B58"/>
    <w:rsid w:val="00B91617"/>
    <w:rsid w:val="00BA29AA"/>
    <w:rsid w:val="00BB1895"/>
    <w:rsid w:val="00BC2483"/>
    <w:rsid w:val="00BD6F6F"/>
    <w:rsid w:val="00BE238F"/>
    <w:rsid w:val="00BE5283"/>
    <w:rsid w:val="00C04309"/>
    <w:rsid w:val="00C10895"/>
    <w:rsid w:val="00C12904"/>
    <w:rsid w:val="00C129DB"/>
    <w:rsid w:val="00C23967"/>
    <w:rsid w:val="00C30B33"/>
    <w:rsid w:val="00C34DE2"/>
    <w:rsid w:val="00C5449D"/>
    <w:rsid w:val="00C66374"/>
    <w:rsid w:val="00C72784"/>
    <w:rsid w:val="00C732CF"/>
    <w:rsid w:val="00C81FD0"/>
    <w:rsid w:val="00C948B5"/>
    <w:rsid w:val="00C9701A"/>
    <w:rsid w:val="00C9780B"/>
    <w:rsid w:val="00CC4A47"/>
    <w:rsid w:val="00CD0114"/>
    <w:rsid w:val="00CD506B"/>
    <w:rsid w:val="00CE647F"/>
    <w:rsid w:val="00CF11A4"/>
    <w:rsid w:val="00CF2D15"/>
    <w:rsid w:val="00D15CFC"/>
    <w:rsid w:val="00D210D1"/>
    <w:rsid w:val="00D313C4"/>
    <w:rsid w:val="00D521A6"/>
    <w:rsid w:val="00D9304E"/>
    <w:rsid w:val="00D96DDF"/>
    <w:rsid w:val="00D9730A"/>
    <w:rsid w:val="00DA4549"/>
    <w:rsid w:val="00DB1833"/>
    <w:rsid w:val="00DB5053"/>
    <w:rsid w:val="00DC3BBD"/>
    <w:rsid w:val="00DC703E"/>
    <w:rsid w:val="00DC72EC"/>
    <w:rsid w:val="00DD1BF6"/>
    <w:rsid w:val="00DE5B6F"/>
    <w:rsid w:val="00DF0C96"/>
    <w:rsid w:val="00DF4214"/>
    <w:rsid w:val="00DF53E2"/>
    <w:rsid w:val="00E1249C"/>
    <w:rsid w:val="00E14391"/>
    <w:rsid w:val="00E164F8"/>
    <w:rsid w:val="00E2460B"/>
    <w:rsid w:val="00E3584E"/>
    <w:rsid w:val="00E365EC"/>
    <w:rsid w:val="00E40150"/>
    <w:rsid w:val="00E4192F"/>
    <w:rsid w:val="00E41D7F"/>
    <w:rsid w:val="00E519F7"/>
    <w:rsid w:val="00E67930"/>
    <w:rsid w:val="00E70623"/>
    <w:rsid w:val="00E72EE7"/>
    <w:rsid w:val="00E855DD"/>
    <w:rsid w:val="00E95B9D"/>
    <w:rsid w:val="00EC41AA"/>
    <w:rsid w:val="00EC43F6"/>
    <w:rsid w:val="00EE0488"/>
    <w:rsid w:val="00EE1A41"/>
    <w:rsid w:val="00EE4CF5"/>
    <w:rsid w:val="00EF68C3"/>
    <w:rsid w:val="00F03F8A"/>
    <w:rsid w:val="00F22E39"/>
    <w:rsid w:val="00F36D8F"/>
    <w:rsid w:val="00F40567"/>
    <w:rsid w:val="00F42AB1"/>
    <w:rsid w:val="00F44414"/>
    <w:rsid w:val="00F4593D"/>
    <w:rsid w:val="00F517A9"/>
    <w:rsid w:val="00F60C48"/>
    <w:rsid w:val="00F6448B"/>
    <w:rsid w:val="00F6475E"/>
    <w:rsid w:val="00F86FE6"/>
    <w:rsid w:val="00FA0EAA"/>
    <w:rsid w:val="00FA728B"/>
    <w:rsid w:val="00FC29A0"/>
    <w:rsid w:val="00FE6ECD"/>
    <w:rsid w:val="00FF7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BFC35C"/>
  <w15:chartTrackingRefBased/>
  <w15:docId w15:val="{178DA4B3-5384-4905-A17C-71300DBB0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4812"/>
  </w:style>
  <w:style w:type="paragraph" w:styleId="Ttulo1">
    <w:name w:val="heading 1"/>
    <w:basedOn w:val="Normal"/>
    <w:next w:val="Normal"/>
    <w:link w:val="Ttulo1Carter"/>
    <w:uiPriority w:val="9"/>
    <w:qFormat/>
    <w:rsid w:val="0014035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9633F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183CE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tulo4">
    <w:name w:val="heading 4"/>
    <w:basedOn w:val="Normal"/>
    <w:link w:val="Ttulo4Carter"/>
    <w:uiPriority w:val="9"/>
    <w:qFormat/>
    <w:rsid w:val="0016403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4Carter">
    <w:name w:val="Título 4 Caráter"/>
    <w:basedOn w:val="Tipodeletrapredefinidodopargrafo"/>
    <w:link w:val="Ttulo4"/>
    <w:uiPriority w:val="9"/>
    <w:rsid w:val="00164031"/>
    <w:rPr>
      <w:rFonts w:ascii="Times New Roman" w:eastAsia="Times New Roman" w:hAnsi="Times New Roman" w:cs="Times New Roman"/>
      <w:b/>
      <w:bCs/>
      <w:sz w:val="24"/>
      <w:szCs w:val="24"/>
      <w:lang w:eastAsia="pt-PT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9633F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iperligao">
    <w:name w:val="Hyperlink"/>
    <w:basedOn w:val="Tipodeletrapredefinidodopargrafo"/>
    <w:unhideWhenUsed/>
    <w:rsid w:val="009633F6"/>
    <w:rPr>
      <w:color w:val="0000FF"/>
      <w:u w:val="single"/>
    </w:rPr>
  </w:style>
  <w:style w:type="paragraph" w:customStyle="1" w:styleId="elementor-icon-list-item">
    <w:name w:val="elementor-icon-list-item"/>
    <w:basedOn w:val="Normal"/>
    <w:rsid w:val="00B62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customStyle="1" w:styleId="elementor-icon-list-text">
    <w:name w:val="elementor-icon-list-text"/>
    <w:basedOn w:val="Tipodeletrapredefinidodopargrafo"/>
    <w:rsid w:val="00B623C8"/>
  </w:style>
  <w:style w:type="character" w:customStyle="1" w:styleId="elementor-heading-title">
    <w:name w:val="elementor-heading-title"/>
    <w:basedOn w:val="Tipodeletrapredefinidodopargrafo"/>
    <w:rsid w:val="00B623C8"/>
  </w:style>
  <w:style w:type="paragraph" w:customStyle="1" w:styleId="font8">
    <w:name w:val="font_8"/>
    <w:basedOn w:val="Normal"/>
    <w:uiPriority w:val="99"/>
    <w:rsid w:val="002075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customStyle="1" w:styleId="Default">
    <w:name w:val="Default"/>
    <w:rsid w:val="00207533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  <w:lang w:eastAsia="pt-PT"/>
    </w:rPr>
  </w:style>
  <w:style w:type="paragraph" w:styleId="Textodenotaderodap">
    <w:name w:val="footnote text"/>
    <w:aliases w:val="Texto de nota de rodapé Char Char Char,Texto de nota de rodapé Char Char,Texto de nota de rodapé Char Char Char Char"/>
    <w:basedOn w:val="Normal"/>
    <w:link w:val="TextodenotaderodapCarter"/>
    <w:uiPriority w:val="99"/>
    <w:rsid w:val="00207533"/>
    <w:pPr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customStyle="1" w:styleId="TextodenotaderodapCarter">
    <w:name w:val="Texto de nota de rodapé Caráter"/>
    <w:aliases w:val="Texto de nota de rodapé Char Char Char Caráter,Texto de nota de rodapé Char Char Caráter,Texto de nota de rodapé Char Char Char Char Caráter"/>
    <w:basedOn w:val="Tipodeletrapredefinidodopargrafo"/>
    <w:link w:val="Textodenotaderodap"/>
    <w:uiPriority w:val="99"/>
    <w:rsid w:val="00207533"/>
    <w:rPr>
      <w:rFonts w:ascii="Arial" w:eastAsia="Times New Roman" w:hAnsi="Arial" w:cs="Arial"/>
      <w:sz w:val="20"/>
      <w:szCs w:val="20"/>
    </w:rPr>
  </w:style>
  <w:style w:type="character" w:styleId="Forte">
    <w:name w:val="Strong"/>
    <w:uiPriority w:val="22"/>
    <w:qFormat/>
    <w:rsid w:val="00207533"/>
    <w:rPr>
      <w:b/>
      <w:bCs/>
    </w:rPr>
  </w:style>
  <w:style w:type="character" w:styleId="Refdenotaderodap">
    <w:name w:val="footnote reference"/>
    <w:uiPriority w:val="99"/>
    <w:rsid w:val="00207533"/>
    <w:rPr>
      <w:vertAlign w:val="superscript"/>
    </w:rPr>
  </w:style>
  <w:style w:type="paragraph" w:styleId="NormalWeb">
    <w:name w:val="Normal (Web)"/>
    <w:basedOn w:val="Normal"/>
    <w:uiPriority w:val="99"/>
    <w:unhideWhenUsed/>
    <w:rsid w:val="002075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PargrafodaLista">
    <w:name w:val="List Paragraph"/>
    <w:basedOn w:val="Normal"/>
    <w:uiPriority w:val="34"/>
    <w:qFormat/>
    <w:rsid w:val="00207533"/>
    <w:pPr>
      <w:spacing w:after="0" w:line="240" w:lineRule="auto"/>
    </w:pPr>
    <w:rPr>
      <w:rFonts w:ascii="Calibri" w:hAnsi="Calibri" w:cs="Calibri"/>
      <w:lang w:eastAsia="pt-PT"/>
    </w:rPr>
  </w:style>
  <w:style w:type="paragraph" w:styleId="Textosimples">
    <w:name w:val="Plain Text"/>
    <w:basedOn w:val="Normal"/>
    <w:link w:val="TextosimplesCarter"/>
    <w:uiPriority w:val="99"/>
    <w:unhideWhenUsed/>
    <w:rsid w:val="00207533"/>
    <w:pPr>
      <w:spacing w:after="0" w:line="240" w:lineRule="auto"/>
    </w:pPr>
    <w:rPr>
      <w:rFonts w:ascii="Calibri" w:hAnsi="Calibri"/>
      <w:szCs w:val="21"/>
    </w:rPr>
  </w:style>
  <w:style w:type="character" w:customStyle="1" w:styleId="TextosimplesCarter">
    <w:name w:val="Texto simples Caráter"/>
    <w:basedOn w:val="Tipodeletrapredefinidodopargrafo"/>
    <w:link w:val="Textosimples"/>
    <w:uiPriority w:val="99"/>
    <w:rsid w:val="00207533"/>
    <w:rPr>
      <w:rFonts w:ascii="Calibri" w:hAnsi="Calibri"/>
      <w:szCs w:val="21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575180"/>
    <w:rPr>
      <w:color w:val="605E5C"/>
      <w:shd w:val="clear" w:color="auto" w:fill="E1DFDD"/>
    </w:rPr>
  </w:style>
  <w:style w:type="character" w:customStyle="1" w:styleId="name">
    <w:name w:val="name"/>
    <w:basedOn w:val="Tipodeletrapredefinidodopargrafo"/>
    <w:rsid w:val="006623EA"/>
  </w:style>
  <w:style w:type="character" w:styleId="nfase">
    <w:name w:val="Emphasis"/>
    <w:basedOn w:val="Tipodeletrapredefinidodopargrafo"/>
    <w:uiPriority w:val="20"/>
    <w:qFormat/>
    <w:rsid w:val="00EE0488"/>
    <w:rPr>
      <w:i/>
      <w:iCs/>
    </w:rPr>
  </w:style>
  <w:style w:type="character" w:customStyle="1" w:styleId="Ttulo1Carter">
    <w:name w:val="Título 1 Caráter"/>
    <w:basedOn w:val="Tipodeletrapredefinidodopargrafo"/>
    <w:link w:val="Ttulo1"/>
    <w:uiPriority w:val="9"/>
    <w:rsid w:val="0014035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rgba">
    <w:name w:val="rgba"/>
    <w:basedOn w:val="Tipodeletrapredefinidodopargrafo"/>
    <w:rsid w:val="00140350"/>
  </w:style>
  <w:style w:type="paragraph" w:styleId="Bibliografia">
    <w:name w:val="Bibliography"/>
    <w:basedOn w:val="Normal"/>
    <w:next w:val="Normal"/>
    <w:uiPriority w:val="37"/>
    <w:semiHidden/>
    <w:unhideWhenUsed/>
    <w:rsid w:val="0043202F"/>
  </w:style>
  <w:style w:type="character" w:styleId="Hiperligaovisitada">
    <w:name w:val="FollowedHyperlink"/>
    <w:basedOn w:val="Tipodeletrapredefinidodopargrafo"/>
    <w:uiPriority w:val="99"/>
    <w:semiHidden/>
    <w:unhideWhenUsed/>
    <w:rsid w:val="000879CF"/>
    <w:rPr>
      <w:color w:val="954F72" w:themeColor="followedHyperlink"/>
      <w:u w:val="single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183CE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citetitle">
    <w:name w:val="cite_title"/>
    <w:basedOn w:val="Tipodeletrapredefinidodopargrafo"/>
    <w:rsid w:val="00C9780B"/>
  </w:style>
  <w:style w:type="paragraph" w:styleId="Corpodetexto">
    <w:name w:val="Body Text"/>
    <w:basedOn w:val="Normal"/>
    <w:link w:val="CorpodetextoCarter"/>
    <w:uiPriority w:val="1"/>
    <w:qFormat/>
    <w:rsid w:val="0010164D"/>
    <w:pPr>
      <w:widowControl w:val="0"/>
      <w:autoSpaceDE w:val="0"/>
      <w:autoSpaceDN w:val="0"/>
      <w:adjustRightInd w:val="0"/>
      <w:spacing w:after="0" w:line="240" w:lineRule="auto"/>
      <w:ind w:left="122" w:firstLine="566"/>
    </w:pPr>
    <w:rPr>
      <w:rFonts w:ascii="Calibri" w:eastAsia="Times New Roman" w:hAnsi="Calibri" w:cs="Calibri"/>
      <w:sz w:val="24"/>
      <w:szCs w:val="24"/>
      <w:lang w:val="pt-BR" w:eastAsia="pt-BR"/>
    </w:rPr>
  </w:style>
  <w:style w:type="character" w:customStyle="1" w:styleId="CorpodetextoCarter">
    <w:name w:val="Corpo de texto Caráter"/>
    <w:basedOn w:val="Tipodeletrapredefinidodopargrafo"/>
    <w:link w:val="Corpodetexto"/>
    <w:uiPriority w:val="1"/>
    <w:rsid w:val="0010164D"/>
    <w:rPr>
      <w:rFonts w:ascii="Calibri" w:eastAsia="Times New Roman" w:hAnsi="Calibri" w:cs="Calibri"/>
      <w:sz w:val="24"/>
      <w:szCs w:val="24"/>
      <w:lang w:val="pt-BR" w:eastAsia="pt-BR"/>
    </w:rPr>
  </w:style>
  <w:style w:type="character" w:customStyle="1" w:styleId="text-primary">
    <w:name w:val="text-primary"/>
    <w:basedOn w:val="Tipodeletrapredefinidodopargrafo"/>
    <w:rsid w:val="00C23967"/>
  </w:style>
  <w:style w:type="paragraph" w:customStyle="1" w:styleId="fw-bold">
    <w:name w:val="fw-bold"/>
    <w:basedOn w:val="Normal"/>
    <w:rsid w:val="00BB18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customStyle="1" w:styleId="text">
    <w:name w:val="text"/>
    <w:rsid w:val="008B29AC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9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0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25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715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6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0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5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24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8199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068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4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0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431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07486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6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326057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588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584055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031811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38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159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9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6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1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59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3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1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3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2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6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7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7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6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1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2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7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0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261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00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8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lobalcrossings.com.br/2025/05/08/iii-mostra-do-projeto-global-crossings/" TargetMode="External"/><Relationship Id="rId13" Type="http://schemas.openxmlformats.org/officeDocument/2006/relationships/hyperlink" Target="https://curia.europa.eu/jcms/jcms/Jo2_7032/pt/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crlisboa.org/wp/video/video-o-recurso-de-anulacao-no-contencioso-de-legalidade-da-uniao-europeia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cienciavitae.pt//CA1A-FE14-5CC1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adcoesao.pt/wp-content/uploads/portugal_na_uniao.pdf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orcid.org/0000-0003-4720-1400" TargetMode="External"/><Relationship Id="rId10" Type="http://schemas.openxmlformats.org/officeDocument/2006/relationships/hyperlink" Target="https://hdl.handle.net/11328/620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dra@upt.pt" TargetMode="External"/><Relationship Id="rId1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1200</Words>
  <Characters>6481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Dora Resende Alves</dc:creator>
  <cp:keywords/>
  <dc:description/>
  <cp:lastModifiedBy>Filipa Maria Sousa Marinho da Silva</cp:lastModifiedBy>
  <cp:revision>2</cp:revision>
  <dcterms:created xsi:type="dcterms:W3CDTF">2025-06-18T09:27:00Z</dcterms:created>
  <dcterms:modified xsi:type="dcterms:W3CDTF">2025-06-18T09:27:00Z</dcterms:modified>
</cp:coreProperties>
</file>