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A3756" w14:textId="4E9AB092" w:rsidR="009A1B8A" w:rsidRDefault="00017D7F" w:rsidP="00E365EC">
      <w:pPr>
        <w:ind w:left="-1276"/>
        <w:rPr>
          <w:noProof/>
        </w:rPr>
      </w:pPr>
      <w:r>
        <w:rPr>
          <w:noProof/>
        </w:rPr>
        <w:drawing>
          <wp:inline distT="0" distB="0" distL="0" distR="0" wp14:anchorId="4349B474" wp14:editId="345298DD">
            <wp:extent cx="6972300" cy="4647927"/>
            <wp:effectExtent l="0" t="0" r="0" b="635"/>
            <wp:docPr id="1849285724" name="Imagem 1" descr="Uma imagem com texto, captura de ecrã, Tipo de letra, logótipo&#10;&#10;Os conteúdos gerados por IA podem estar incorret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285724" name="Imagem 1" descr="Uma imagem com texto, captura de ecrã, Tipo de letra, logótipo&#10;&#10;Os conteúdos gerados por IA podem estar incorretos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756" cy="465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5F06" w14:textId="77777777" w:rsidR="00017D7F" w:rsidRPr="00017D7F" w:rsidRDefault="00017D7F" w:rsidP="00017D7F">
      <w:pPr>
        <w:ind w:left="-567"/>
        <w:jc w:val="center"/>
      </w:pPr>
      <w:r w:rsidRPr="00017D7F">
        <w:t xml:space="preserve">III MOSTRA DO PROJETO </w:t>
      </w:r>
      <w:r w:rsidRPr="003A6C78">
        <w:rPr>
          <w:i/>
          <w:iCs/>
        </w:rPr>
        <w:t>GLOBAL CROSSINGS</w:t>
      </w:r>
    </w:p>
    <w:p w14:paraId="325755D4" w14:textId="73805307" w:rsidR="00017D7F" w:rsidRPr="00017D7F" w:rsidRDefault="00017D7F" w:rsidP="00017D7F">
      <w:pPr>
        <w:ind w:left="-567"/>
        <w:jc w:val="center"/>
      </w:pPr>
      <w:r w:rsidRPr="00017D7F">
        <w:t>Cátedra Jean Monnet, da Universidade Federal de Uberlândia</w:t>
      </w:r>
    </w:p>
    <w:p w14:paraId="5B846807" w14:textId="77777777" w:rsidR="00017D7F" w:rsidRPr="00017D7F" w:rsidRDefault="00017D7F" w:rsidP="00017D7F">
      <w:pPr>
        <w:ind w:left="-567"/>
        <w:jc w:val="center"/>
      </w:pPr>
      <w:r w:rsidRPr="00017D7F">
        <w:t>TRAVESSIAS GLOBAIS. OS INTERESSES DA HUMANIDADE. ENTRE PASSADO, PRESENTE E FUTURO</w:t>
      </w:r>
    </w:p>
    <w:p w14:paraId="0DB2F216" w14:textId="43E0797C" w:rsidR="00017D7F" w:rsidRDefault="00017D7F" w:rsidP="00017D7F">
      <w:pPr>
        <w:ind w:left="-567"/>
        <w:jc w:val="center"/>
      </w:pPr>
      <w:r w:rsidRPr="00017D7F">
        <w:t>forma híbrida na Universidade Federal de Uberlândia no dia 13/06/2025</w:t>
      </w:r>
    </w:p>
    <w:p w14:paraId="3E623634" w14:textId="77777777" w:rsidR="00017D7F" w:rsidRDefault="00017D7F" w:rsidP="009A1B8A">
      <w:pPr>
        <w:ind w:left="-567"/>
        <w:jc w:val="center"/>
      </w:pPr>
    </w:p>
    <w:p w14:paraId="796C6E30" w14:textId="34220008" w:rsidR="006F1ECA" w:rsidRDefault="00F4593D" w:rsidP="009A1B8A">
      <w:pPr>
        <w:ind w:left="-567"/>
        <w:jc w:val="center"/>
      </w:pPr>
      <w:hyperlink r:id="rId8" w:history="1">
        <w:r w:rsidR="00017D7F" w:rsidRPr="00376AAD">
          <w:rPr>
            <w:rStyle w:val="Hiperligao"/>
          </w:rPr>
          <w:t>https://www.globalcrossings.com.br/2025/05/08/iii-mostra-do-projeto-global-crossings/</w:t>
        </w:r>
      </w:hyperlink>
    </w:p>
    <w:p w14:paraId="2C43F826" w14:textId="77777777" w:rsidR="00017D7F" w:rsidRDefault="00017D7F" w:rsidP="009A1B8A">
      <w:pPr>
        <w:ind w:left="-567"/>
        <w:jc w:val="center"/>
      </w:pPr>
    </w:p>
    <w:p w14:paraId="7CF8C789" w14:textId="331F08A7" w:rsidR="0095075C" w:rsidRDefault="000C0295" w:rsidP="003F4AC3">
      <w:pPr>
        <w:spacing w:after="0" w:line="360" w:lineRule="auto"/>
        <w:jc w:val="center"/>
        <w:rPr>
          <w:rFonts w:ascii="Arial" w:hAnsi="Arial" w:cs="Arial"/>
          <w:bCs/>
          <w:u w:val="single"/>
        </w:rPr>
      </w:pPr>
      <w:r>
        <w:rPr>
          <w:b/>
          <w:bCs/>
        </w:rPr>
        <w:t>----------------</w:t>
      </w:r>
      <w:r w:rsidR="00E95B9D">
        <w:rPr>
          <w:rFonts w:ascii="Arial" w:hAnsi="Arial" w:cs="Arial"/>
          <w:bCs/>
          <w:u w:val="single"/>
        </w:rPr>
        <w:t xml:space="preserve"> </w:t>
      </w:r>
      <w:r w:rsidR="0095075C">
        <w:rPr>
          <w:rFonts w:ascii="Arial" w:hAnsi="Arial" w:cs="Arial"/>
          <w:bCs/>
          <w:u w:val="single"/>
        </w:rPr>
        <w:t xml:space="preserve"> </w:t>
      </w:r>
    </w:p>
    <w:p w14:paraId="09FF76BB" w14:textId="77777777" w:rsidR="00A765AB" w:rsidRDefault="00A765AB" w:rsidP="003F4AC3">
      <w:pPr>
        <w:spacing w:after="0" w:line="360" w:lineRule="auto"/>
        <w:jc w:val="center"/>
        <w:rPr>
          <w:rFonts w:ascii="Arial" w:hAnsi="Arial" w:cs="Arial"/>
          <w:bCs/>
          <w:u w:val="single"/>
        </w:rPr>
      </w:pPr>
    </w:p>
    <w:p w14:paraId="4AE87B42" w14:textId="6322C2CA" w:rsidR="00CE647F" w:rsidRDefault="000C0295" w:rsidP="00A765AB">
      <w:pPr>
        <w:jc w:val="center"/>
        <w:rPr>
          <w:rFonts w:ascii="Garamond" w:hAnsi="Garamond"/>
          <w:b/>
          <w:bCs/>
          <w:sz w:val="24"/>
          <w:szCs w:val="24"/>
          <w:u w:val="single"/>
        </w:rPr>
      </w:pPr>
      <w:bookmarkStart w:id="0" w:name="_Hlk193016513"/>
      <w:bookmarkStart w:id="1" w:name="_Hlk118376631"/>
      <w:r w:rsidRPr="000C0295">
        <w:rPr>
          <w:rFonts w:ascii="Garamond" w:hAnsi="Garamond"/>
          <w:b/>
          <w:bCs/>
          <w:sz w:val="24"/>
          <w:szCs w:val="24"/>
          <w:u w:val="single"/>
        </w:rPr>
        <w:t>O IMPACTO EM PORTUGAL DAS DECISÕES DO TJUE POR INCUMPRIMENTO</w:t>
      </w:r>
      <w:r w:rsidR="00CE647F" w:rsidRPr="000B58F7">
        <w:rPr>
          <w:rFonts w:ascii="Garamond" w:hAnsi="Garamond"/>
          <w:b/>
          <w:bCs/>
          <w:sz w:val="24"/>
          <w:szCs w:val="24"/>
          <w:u w:val="single"/>
        </w:rPr>
        <w:t xml:space="preserve"> </w:t>
      </w:r>
    </w:p>
    <w:bookmarkEnd w:id="0"/>
    <w:p w14:paraId="3D6BD49A" w14:textId="77777777" w:rsidR="000C0295" w:rsidRPr="000C0295" w:rsidRDefault="000C0295" w:rsidP="000C0295">
      <w:pPr>
        <w:spacing w:line="240" w:lineRule="auto"/>
        <w:jc w:val="center"/>
        <w:rPr>
          <w:color w:val="000000"/>
        </w:rPr>
      </w:pPr>
      <w:r w:rsidRPr="000C0295">
        <w:rPr>
          <w:color w:val="000000"/>
        </w:rPr>
        <w:t>THE IMPACT IN PORTUGAL OF CJEU DECISIONS</w:t>
      </w:r>
    </w:p>
    <w:p w14:paraId="066E96FA" w14:textId="6CC7E9EA" w:rsidR="00CE647F" w:rsidRPr="000C0295" w:rsidRDefault="000C0295" w:rsidP="000C0295">
      <w:pPr>
        <w:spacing w:line="240" w:lineRule="auto"/>
        <w:jc w:val="center"/>
        <w:rPr>
          <w:rFonts w:ascii="Garamond" w:hAnsi="Garamond"/>
          <w:sz w:val="24"/>
          <w:szCs w:val="24"/>
          <w:u w:val="single"/>
        </w:rPr>
      </w:pPr>
      <w:r w:rsidRPr="000C0295">
        <w:rPr>
          <w:color w:val="000000"/>
        </w:rPr>
        <w:t>FOR FAILURE TO FULFIL OBLIGATIONS</w:t>
      </w:r>
    </w:p>
    <w:bookmarkEnd w:id="1"/>
    <w:p w14:paraId="1D9A2E3D" w14:textId="37CBD0E3" w:rsidR="00207533" w:rsidRDefault="00207533" w:rsidP="00F44414">
      <w:pPr>
        <w:spacing w:line="360" w:lineRule="auto"/>
        <w:jc w:val="both"/>
      </w:pPr>
    </w:p>
    <w:p w14:paraId="3EECA730" w14:textId="4DC680F8" w:rsidR="00207533" w:rsidRPr="00DC703E" w:rsidRDefault="00F44414" w:rsidP="00DC703E">
      <w:pPr>
        <w:spacing w:line="360" w:lineRule="auto"/>
        <w:ind w:firstLine="708"/>
        <w:jc w:val="both"/>
        <w:rPr>
          <w:sz w:val="20"/>
          <w:szCs w:val="20"/>
        </w:rPr>
      </w:pPr>
      <w:r w:rsidRPr="009D7094">
        <w:rPr>
          <w:rFonts w:ascii="Times New Roman" w:eastAsia="Times New Roman" w:hAnsi="Times New Roman" w:cs="Times New Roman"/>
          <w:i/>
          <w:iCs/>
          <w:sz w:val="24"/>
          <w:szCs w:val="24"/>
          <w:lang w:eastAsia="pt-PT"/>
        </w:rPr>
        <w:lastRenderedPageBreak/>
        <w:t xml:space="preserve">Dora Resende Alves, </w:t>
      </w:r>
      <w:r w:rsidRPr="00A47CE4">
        <w:rPr>
          <w:rFonts w:ascii="Times New Roman" w:eastAsia="Times New Roman" w:hAnsi="Times New Roman" w:cs="Times New Roman"/>
          <w:sz w:val="24"/>
          <w:szCs w:val="24"/>
          <w:lang w:eastAsia="pt-PT"/>
        </w:rPr>
        <w:t>PhD</w:t>
      </w:r>
      <w:r w:rsidRPr="00A47CE4">
        <w:t xml:space="preserve">  </w:t>
      </w:r>
      <w:r w:rsidRPr="004E0BFA">
        <w:rPr>
          <w:i/>
          <w:iCs/>
        </w:rPr>
        <w:t xml:space="preserve"> </w:t>
      </w:r>
      <w:r w:rsidRPr="004E0BFA"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hyperlink r:id="rId9" w:history="1">
        <w:r w:rsidRPr="007C0A8C">
          <w:rPr>
            <w:rStyle w:val="Hiperligao"/>
            <w:sz w:val="20"/>
            <w:szCs w:val="20"/>
          </w:rPr>
          <w:t>dra@upt.pt</w:t>
        </w:r>
      </w:hyperlink>
      <w:r w:rsidRPr="004E0BFA">
        <w:t xml:space="preserve">       </w:t>
      </w:r>
    </w:p>
    <w:p w14:paraId="6567B200" w14:textId="77777777" w:rsidR="00F44414" w:rsidRDefault="00F44414" w:rsidP="00207533">
      <w:pPr>
        <w:pStyle w:val="Default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17D6ABCA" w14:textId="21195F3F" w:rsidR="00207533" w:rsidRDefault="00207533" w:rsidP="0020753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F1FA9">
        <w:rPr>
          <w:rFonts w:ascii="Times New Roman" w:hAnsi="Times New Roman" w:cs="Times New Roman"/>
          <w:b/>
          <w:bCs/>
          <w:sz w:val="20"/>
          <w:szCs w:val="20"/>
        </w:rPr>
        <w:t>FILIA</w:t>
      </w:r>
      <w:r>
        <w:rPr>
          <w:rFonts w:ascii="Times New Roman" w:hAnsi="Times New Roman" w:cs="Times New Roman"/>
          <w:b/>
          <w:bCs/>
          <w:sz w:val="20"/>
          <w:szCs w:val="20"/>
        </w:rPr>
        <w:t>ÇÃO</w:t>
      </w:r>
      <w:r w:rsidRPr="00DF1FA9">
        <w:rPr>
          <w:rFonts w:ascii="Times New Roman" w:hAnsi="Times New Roman" w:cs="Times New Roman"/>
          <w:b/>
          <w:bCs/>
          <w:color w:val="auto"/>
          <w:sz w:val="20"/>
          <w:szCs w:val="20"/>
        </w:rPr>
        <w:t>:</w:t>
      </w:r>
      <w:r w:rsidRPr="008D2A9C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14:paraId="25732CEE" w14:textId="77777777" w:rsidR="00207533" w:rsidRDefault="00207533" w:rsidP="00207533">
      <w:pPr>
        <w:pStyle w:val="Default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E5FE800" w14:textId="6B03C381" w:rsidR="00207533" w:rsidRDefault="00207533" w:rsidP="0020753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 w:rsidRPr="008D2A9C">
        <w:rPr>
          <w:rFonts w:ascii="Times New Roman" w:hAnsi="Times New Roman" w:cs="Times New Roman"/>
          <w:sz w:val="20"/>
          <w:szCs w:val="20"/>
        </w:rPr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Departamento de Direito,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  <w:r>
        <w:rPr>
          <w:rFonts w:ascii="Times New Roman" w:hAnsi="Times New Roman" w:cs="Times New Roman"/>
          <w:sz w:val="20"/>
          <w:szCs w:val="20"/>
        </w:rPr>
        <w:t>, +351225572474.</w:t>
      </w:r>
    </w:p>
    <w:p w14:paraId="0A701C56" w14:textId="77777777" w:rsidR="006623EA" w:rsidRDefault="006623EA" w:rsidP="00207533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</w:p>
    <w:p w14:paraId="6B6E6FB4" w14:textId="7F49A152" w:rsidR="00207533" w:rsidRDefault="00207533" w:rsidP="006623EA">
      <w:pPr>
        <w:pStyle w:val="Defaul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Instituto Jurídico Portucalense, </w:t>
      </w:r>
      <w:r w:rsidRPr="008D2A9C">
        <w:rPr>
          <w:rFonts w:ascii="Times New Roman" w:hAnsi="Times New Roman" w:cs="Times New Roman"/>
          <w:sz w:val="20"/>
          <w:szCs w:val="20"/>
        </w:rPr>
        <w:t>Universidade Por</w:t>
      </w:r>
      <w:r>
        <w:rPr>
          <w:rFonts w:ascii="Times New Roman" w:hAnsi="Times New Roman" w:cs="Times New Roman"/>
          <w:sz w:val="20"/>
          <w:szCs w:val="20"/>
        </w:rPr>
        <w:t>tucalense Infante D. Henrique, P</w:t>
      </w:r>
      <w:r w:rsidRPr="008D2A9C">
        <w:rPr>
          <w:rFonts w:ascii="Times New Roman" w:hAnsi="Times New Roman" w:cs="Times New Roman"/>
          <w:sz w:val="20"/>
          <w:szCs w:val="20"/>
        </w:rPr>
        <w:t>orto, Portugal</w:t>
      </w:r>
    </w:p>
    <w:p w14:paraId="46BEC62B" w14:textId="77777777" w:rsidR="006623EA" w:rsidRPr="006623EA" w:rsidRDefault="006623EA" w:rsidP="006623EA">
      <w:pPr>
        <w:pStyle w:val="Default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14:paraId="780F361E" w14:textId="77777777" w:rsidR="00163401" w:rsidRPr="006B0A59" w:rsidRDefault="00163401" w:rsidP="00207533">
      <w:pPr>
        <w:rPr>
          <w:b/>
          <w:bCs/>
        </w:rPr>
      </w:pPr>
    </w:p>
    <w:p w14:paraId="06C038D1" w14:textId="4C25F6B5" w:rsidR="00207533" w:rsidRDefault="00A10663" w:rsidP="00207533">
      <w:pPr>
        <w:jc w:val="both"/>
        <w:rPr>
          <w:b/>
          <w:bCs/>
          <w:lang w:val="es-ES"/>
        </w:rPr>
      </w:pPr>
      <w:proofErr w:type="spellStart"/>
      <w:r>
        <w:rPr>
          <w:b/>
          <w:bCs/>
          <w:lang w:val="es-ES"/>
        </w:rPr>
        <w:t>Eixo</w:t>
      </w:r>
      <w:proofErr w:type="spellEnd"/>
      <w:r w:rsidR="00207533">
        <w:rPr>
          <w:b/>
          <w:bCs/>
          <w:lang w:val="es-ES"/>
        </w:rPr>
        <w:t xml:space="preserve"> temátic</w:t>
      </w:r>
      <w:r>
        <w:rPr>
          <w:b/>
          <w:bCs/>
          <w:lang w:val="es-ES"/>
        </w:rPr>
        <w:t>o</w:t>
      </w:r>
      <w:r w:rsidR="00207533" w:rsidRPr="00ED6672">
        <w:rPr>
          <w:b/>
          <w:bCs/>
          <w:lang w:val="es-ES"/>
        </w:rPr>
        <w:t>:</w:t>
      </w:r>
      <w:r w:rsidR="00207533">
        <w:rPr>
          <w:b/>
          <w:bCs/>
          <w:lang w:val="es-ES"/>
        </w:rPr>
        <w:t xml:space="preserve">  </w:t>
      </w:r>
    </w:p>
    <w:p w14:paraId="182C1A26" w14:textId="77777777" w:rsidR="000C0295" w:rsidRDefault="000C0295" w:rsidP="007F351B">
      <w:pPr>
        <w:rPr>
          <w:b/>
          <w:bCs/>
        </w:rPr>
      </w:pPr>
    </w:p>
    <w:p w14:paraId="5AF60463" w14:textId="489BB2ED" w:rsidR="00207533" w:rsidRPr="007F351B" w:rsidRDefault="00207533" w:rsidP="007F351B">
      <w:pPr>
        <w:rPr>
          <w:b/>
          <w:bCs/>
        </w:rPr>
      </w:pPr>
      <w:r w:rsidRPr="00843F90">
        <w:rPr>
          <w:b/>
          <w:bCs/>
        </w:rPr>
        <w:t>Resumo:</w:t>
      </w:r>
      <w:r>
        <w:rPr>
          <w:b/>
          <w:bCs/>
        </w:rPr>
        <w:t xml:space="preserve">    </w:t>
      </w:r>
      <w:r w:rsidR="008D2417">
        <w:rPr>
          <w:b/>
          <w:bCs/>
        </w:rPr>
        <w:t xml:space="preserve">   </w:t>
      </w:r>
    </w:p>
    <w:p w14:paraId="6EDDE71B" w14:textId="77777777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t>A União Europeia (UE), modelo de integração regional único no mundo, pressupõe o princípio da cooperação leal pelos seus Estado-Membros. Daí resulta o cumprimento do direito da União pelos países que voluntariamente assumiram o compromisso de participar nesta aventura eurocomunitária que se densificou desde a ideia lançada em 1950 pelos seus pais fundadores.</w:t>
      </w:r>
    </w:p>
    <w:p w14:paraId="51F7FB35" w14:textId="2B6AF14B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t>Contudo, acontece que, por vezes, os Estados-Membros não cumprem integralmente as normas do direito da União Europeia conforme se comprometeram. Para tal situação, os tratados institutivos, num sistema jurisdicional inovador no quadro internacional, criaram a ação por incumprimento. Prevista nos tratados desde a origem, consta como meio de recurso ao Tribunal de Justiça da União Europeia para reação contra um Estado que infrinja as regras que se esperam cumpridas para a coerência do todo. Tal acontece, quase sempre, por iniciativa da Comissão Europeia, no papel de guardiã do direito da União Europeia.</w:t>
      </w:r>
    </w:p>
    <w:p w14:paraId="316CF898" w14:textId="40B79600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t>Tendo em conta que o cumprimento das obrigações dos Estados, que assumiram os valores e obrigações decorrentes dos Tratados institutivos, vai refletir-se também no ponto da situação dos direitos humanos e numa ideia mais vasta e atinente do valor do Estado de direito. Ideia transnacional de valor e princípio consagrado pela União Europeia que se encontra frágil na Europa e no mundo.</w:t>
      </w:r>
    </w:p>
    <w:p w14:paraId="3C89BEFA" w14:textId="77777777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t xml:space="preserve">Tais procedimentos regem-se pelos artigos 258.º, 259.º e 260.º do Tratado sobre o Funcionamento da União Europeia (TFUE), que permitem à Comissão Europeia instaurar processos contra os Estados-Membros por não cumprirem as suas obrigações nos termos do direito da UE. </w:t>
      </w:r>
    </w:p>
    <w:p w14:paraId="0B705BE8" w14:textId="77777777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lastRenderedPageBreak/>
        <w:t>As mais recentes estatísticas judiciais foram publicadas em 21/03/2025 e permitem ter a visão das ações instauradas contra cada Estado-Membro numa panorâmica dos anos mais recentes.</w:t>
      </w:r>
    </w:p>
    <w:p w14:paraId="70829A03" w14:textId="77777777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t>Pretende este estudo verificar a posição de Portugal, qual a incidência e quais as áreas do direito em que aconteceram, desde 2020.</w:t>
      </w:r>
    </w:p>
    <w:p w14:paraId="5D5B50E9" w14:textId="77777777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t>Tratando-se um um trabalho em desenvolvimento, porque permanentemente em atualização, o estudo refletirá sobre a importância do cumprimento por parte dos Estados-Membros para uma maior integração europeia.</w:t>
      </w:r>
    </w:p>
    <w:p w14:paraId="133BE32C" w14:textId="77777777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t xml:space="preserve">As ações por infração perante o Tribunal de Justiça da União Europeia (TJUE) contra Portugal podem surgir em vários conteúdos jurídicos. Serão destacados alguns casos. </w:t>
      </w:r>
    </w:p>
    <w:p w14:paraId="7B86D15E" w14:textId="77777777" w:rsidR="000C0295" w:rsidRPr="000C0295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  <w:lang w:val="pt-BR"/>
        </w:rPr>
      </w:pPr>
      <w:r w:rsidRPr="000C0295">
        <w:rPr>
          <w:rFonts w:ascii="Garamond" w:hAnsi="Garamond"/>
          <w:sz w:val="24"/>
          <w:szCs w:val="24"/>
          <w:lang w:val="pt-BR"/>
        </w:rPr>
        <w:t>A abordagem terá em conta a base doutrinária necessária mas, acima de tudo, a documentação institucional mais recente, seja a nível nacional seja a nível da União Europeia.</w:t>
      </w:r>
    </w:p>
    <w:p w14:paraId="713CF237" w14:textId="5E0249FA" w:rsidR="00E365EC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  <w:r w:rsidRPr="000C0295">
        <w:rPr>
          <w:rFonts w:ascii="Garamond" w:hAnsi="Garamond"/>
          <w:sz w:val="24"/>
          <w:szCs w:val="24"/>
        </w:rPr>
        <w:t>A escolha de investigar a ação por incumprimento fundamenta-se na ideia de analisar se este meio contencioso se mantém válido e suficiente para garantir a uniformidade de aplicação do direito da União Europeia pelos Estados-Membros e, em especial, da recetividade de Portugal às medidas aplicadas.</w:t>
      </w:r>
    </w:p>
    <w:p w14:paraId="7CFA5A66" w14:textId="77777777" w:rsidR="000C0295" w:rsidRPr="00037719" w:rsidRDefault="000C0295" w:rsidP="000C0295">
      <w:pPr>
        <w:spacing w:line="360" w:lineRule="auto"/>
        <w:ind w:firstLine="708"/>
        <w:jc w:val="both"/>
        <w:rPr>
          <w:rFonts w:ascii="Garamond" w:hAnsi="Garamond"/>
          <w:sz w:val="24"/>
          <w:szCs w:val="24"/>
        </w:rPr>
      </w:pPr>
    </w:p>
    <w:p w14:paraId="4BE2BF4F" w14:textId="180C7476" w:rsidR="00207533" w:rsidRDefault="00207533" w:rsidP="00207533">
      <w:pPr>
        <w:spacing w:line="360" w:lineRule="auto"/>
        <w:jc w:val="both"/>
      </w:pPr>
      <w:r w:rsidRPr="00773CF6">
        <w:rPr>
          <w:b/>
          <w:bCs/>
        </w:rPr>
        <w:t xml:space="preserve">Palavras-chave: </w:t>
      </w:r>
      <w:r w:rsidR="000C0295">
        <w:t>ação por incumprimento. Direito da União Europeia. Portugal. Tribunal de Justiça da União Europeia</w:t>
      </w:r>
      <w:r w:rsidR="00D521A6">
        <w:t>.</w:t>
      </w:r>
    </w:p>
    <w:p w14:paraId="1CFC0783" w14:textId="77777777" w:rsidR="00207533" w:rsidRDefault="00207533" w:rsidP="00207533">
      <w:pPr>
        <w:spacing w:line="360" w:lineRule="auto"/>
        <w:jc w:val="both"/>
      </w:pPr>
    </w:p>
    <w:p w14:paraId="75116BBB" w14:textId="385EDC25" w:rsidR="00E4192F" w:rsidRPr="00E4192F" w:rsidRDefault="00207533" w:rsidP="00E4192F">
      <w:pPr>
        <w:spacing w:line="360" w:lineRule="auto"/>
        <w:jc w:val="both"/>
        <w:rPr>
          <w:b/>
          <w:bCs/>
        </w:rPr>
      </w:pPr>
      <w:r w:rsidRPr="00F252BB">
        <w:rPr>
          <w:b/>
          <w:bCs/>
        </w:rPr>
        <w:t>Referências breves</w:t>
      </w:r>
    </w:p>
    <w:p w14:paraId="7707FBE5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C0295">
        <w:rPr>
          <w:rFonts w:ascii="Times New Roman" w:hAnsi="Times New Roman" w:cs="Times New Roman"/>
          <w:sz w:val="20"/>
          <w:szCs w:val="20"/>
          <w:lang w:val="pt-BR"/>
        </w:rPr>
        <w:t xml:space="preserve">ABREU, Joana Covelo de. </w:t>
      </w:r>
      <w:r w:rsidRPr="000C0295">
        <w:rPr>
          <w:rFonts w:ascii="Times New Roman" w:hAnsi="Times New Roman" w:cs="Times New Roman"/>
          <w:b/>
          <w:bCs/>
          <w:sz w:val="20"/>
          <w:szCs w:val="20"/>
          <w:lang w:val="pt-BR"/>
        </w:rPr>
        <w:t>Inconstitucionalidade por Omissão e Ação por Incumprimento - A Inércia do Legislador e suas Consequências</w:t>
      </w:r>
      <w:r w:rsidRPr="000C0295">
        <w:rPr>
          <w:rFonts w:ascii="Times New Roman" w:hAnsi="Times New Roman" w:cs="Times New Roman"/>
          <w:sz w:val="20"/>
          <w:szCs w:val="20"/>
          <w:lang w:val="pt-BR"/>
        </w:rPr>
        <w:t>. Editora Juruá, 2011.</w:t>
      </w:r>
    </w:p>
    <w:p w14:paraId="2F285647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BR"/>
        </w:rPr>
      </w:pPr>
    </w:p>
    <w:p w14:paraId="3982B3FD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  <w:lang w:val="pt-BR"/>
        </w:rPr>
      </w:pPr>
      <w:r w:rsidRPr="000C0295">
        <w:rPr>
          <w:rFonts w:ascii="Times New Roman" w:hAnsi="Times New Roman" w:cs="Times New Roman"/>
          <w:sz w:val="20"/>
          <w:szCs w:val="20"/>
          <w:lang w:val="pt-BR"/>
        </w:rPr>
        <w:t>ALVES, Dora Resende.</w:t>
      </w:r>
      <w:r w:rsidRPr="000C0295">
        <w:rPr>
          <w:rFonts w:ascii="Times New Roman" w:hAnsi="Times New Roman" w:cs="Times New Roman"/>
          <w:i/>
          <w:iCs/>
          <w:sz w:val="20"/>
          <w:szCs w:val="20"/>
          <w:lang w:val="pt-BR"/>
        </w:rPr>
        <w:t xml:space="preserve"> </w:t>
      </w:r>
      <w:r w:rsidRPr="000C0295">
        <w:rPr>
          <w:rFonts w:ascii="Times New Roman" w:hAnsi="Times New Roman" w:cs="Times New Roman"/>
          <w:b/>
          <w:bCs/>
          <w:sz w:val="20"/>
          <w:szCs w:val="20"/>
          <w:lang w:val="pt-BR"/>
        </w:rPr>
        <w:t>Apontamentos (incompletos) de Contencioso da União Europeia</w:t>
      </w:r>
      <w:r w:rsidRPr="000C0295">
        <w:rPr>
          <w:rFonts w:ascii="Times New Roman" w:hAnsi="Times New Roman" w:cs="Times New Roman"/>
          <w:iCs/>
          <w:sz w:val="20"/>
          <w:szCs w:val="20"/>
          <w:lang w:val="pt-BR"/>
        </w:rPr>
        <w:t>. Centro de Cópias da Universidade Portucalense, policopiado. Versão de 2017, renovada em Maio de 2025. 284 páginas.</w:t>
      </w:r>
    </w:p>
    <w:p w14:paraId="663FD4B6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BR"/>
        </w:rPr>
      </w:pPr>
    </w:p>
    <w:p w14:paraId="39D04839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iCs/>
          <w:sz w:val="20"/>
          <w:szCs w:val="20"/>
          <w:lang w:val="pt-BR"/>
        </w:rPr>
      </w:pPr>
      <w:r w:rsidRPr="000C0295">
        <w:rPr>
          <w:rFonts w:ascii="Times New Roman" w:hAnsi="Times New Roman" w:cs="Times New Roman"/>
          <w:iCs/>
          <w:sz w:val="20"/>
          <w:szCs w:val="20"/>
          <w:lang w:val="pt-BR"/>
        </w:rPr>
        <w:t xml:space="preserve">BALTAZAR, Isabel e PACHECO, Fátima (Coord.). </w:t>
      </w:r>
      <w:r w:rsidRPr="000C0295">
        <w:rPr>
          <w:rFonts w:ascii="Times New Roman" w:hAnsi="Times New Roman" w:cs="Times New Roman"/>
          <w:b/>
          <w:bCs/>
          <w:iCs/>
          <w:sz w:val="20"/>
          <w:szCs w:val="20"/>
          <w:lang w:val="pt-BR"/>
        </w:rPr>
        <w:t>Dicionário de Valores Europeus</w:t>
      </w:r>
      <w:r w:rsidRPr="000C0295">
        <w:rPr>
          <w:rFonts w:ascii="Times New Roman" w:hAnsi="Times New Roman" w:cs="Times New Roman"/>
          <w:iCs/>
          <w:sz w:val="20"/>
          <w:szCs w:val="20"/>
          <w:lang w:val="pt-BR"/>
        </w:rPr>
        <w:t>. Petrony, 2025.</w:t>
      </w:r>
    </w:p>
    <w:p w14:paraId="066F8116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pt-BR"/>
        </w:rPr>
      </w:pPr>
    </w:p>
    <w:p w14:paraId="0AF06B51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C0295">
        <w:rPr>
          <w:rFonts w:ascii="Times New Roman" w:hAnsi="Times New Roman" w:cs="Times New Roman"/>
          <w:sz w:val="20"/>
          <w:szCs w:val="20"/>
        </w:rPr>
        <w:t xml:space="preserve">BARATA, Mário, &amp; ALVES, </w:t>
      </w:r>
      <w:r w:rsidRPr="000C0295">
        <w:rPr>
          <w:rFonts w:ascii="Times New Roman" w:hAnsi="Times New Roman" w:cs="Times New Roman"/>
          <w:sz w:val="20"/>
          <w:szCs w:val="20"/>
          <w:lang w:val="pt-BR"/>
        </w:rPr>
        <w:t>Dora Resende</w:t>
      </w:r>
      <w:r w:rsidRPr="000C0295">
        <w:rPr>
          <w:rFonts w:ascii="Times New Roman" w:hAnsi="Times New Roman" w:cs="Times New Roman"/>
          <w:sz w:val="20"/>
          <w:szCs w:val="20"/>
        </w:rPr>
        <w:t xml:space="preserve">. O valor do Estado de direito e seus meios de proteção na União Europeia [comunicação oral]. </w:t>
      </w:r>
      <w:r w:rsidRPr="000C0295">
        <w:rPr>
          <w:rFonts w:ascii="Times New Roman" w:hAnsi="Times New Roman" w:cs="Times New Roman"/>
          <w:b/>
          <w:bCs/>
          <w:sz w:val="20"/>
          <w:szCs w:val="20"/>
        </w:rPr>
        <w:t>IV Congresso Internacional Novos Desafios dos Direitos Humanos (IV CINDHU)</w:t>
      </w:r>
      <w:r w:rsidRPr="000C02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C0295">
        <w:rPr>
          <w:rFonts w:ascii="Times New Roman" w:hAnsi="Times New Roman" w:cs="Times New Roman"/>
          <w:sz w:val="20"/>
          <w:szCs w:val="20"/>
        </w:rPr>
        <w:t>Rome</w:t>
      </w:r>
      <w:proofErr w:type="spellEnd"/>
      <w:r w:rsidRPr="000C0295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0C0295">
        <w:rPr>
          <w:rFonts w:ascii="Times New Roman" w:hAnsi="Times New Roman" w:cs="Times New Roman"/>
          <w:sz w:val="20"/>
          <w:szCs w:val="20"/>
        </w:rPr>
        <w:t>Italy</w:t>
      </w:r>
      <w:proofErr w:type="spellEnd"/>
      <w:r w:rsidRPr="000C0295">
        <w:rPr>
          <w:rFonts w:ascii="Times New Roman" w:hAnsi="Times New Roman" w:cs="Times New Roman"/>
          <w:sz w:val="20"/>
          <w:szCs w:val="20"/>
        </w:rPr>
        <w:t xml:space="preserve">, 28 </w:t>
      </w:r>
      <w:proofErr w:type="spellStart"/>
      <w:r w:rsidRPr="000C0295">
        <w:rPr>
          <w:rFonts w:ascii="Times New Roman" w:hAnsi="Times New Roman" w:cs="Times New Roman"/>
          <w:sz w:val="20"/>
          <w:szCs w:val="20"/>
        </w:rPr>
        <w:t>February</w:t>
      </w:r>
      <w:proofErr w:type="spellEnd"/>
      <w:r w:rsidRPr="000C0295">
        <w:rPr>
          <w:rFonts w:ascii="Times New Roman" w:hAnsi="Times New Roman" w:cs="Times New Roman"/>
          <w:sz w:val="20"/>
          <w:szCs w:val="20"/>
        </w:rPr>
        <w:t xml:space="preserve"> 2025. </w:t>
      </w:r>
      <w:proofErr w:type="spellStart"/>
      <w:r w:rsidRPr="000C0295">
        <w:rPr>
          <w:rFonts w:ascii="Times New Roman" w:hAnsi="Times New Roman" w:cs="Times New Roman"/>
          <w:sz w:val="20"/>
          <w:szCs w:val="20"/>
        </w:rPr>
        <w:t>Università</w:t>
      </w:r>
      <w:proofErr w:type="spellEnd"/>
      <w:r w:rsidRPr="000C0295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C0295">
        <w:rPr>
          <w:rFonts w:ascii="Times New Roman" w:hAnsi="Times New Roman" w:cs="Times New Roman"/>
          <w:sz w:val="20"/>
          <w:szCs w:val="20"/>
        </w:rPr>
        <w:t>Mercatorum</w:t>
      </w:r>
      <w:proofErr w:type="spellEnd"/>
      <w:r w:rsidRPr="000C0295">
        <w:rPr>
          <w:rFonts w:ascii="Times New Roman" w:hAnsi="Times New Roman" w:cs="Times New Roman"/>
          <w:sz w:val="20"/>
          <w:szCs w:val="20"/>
        </w:rPr>
        <w:t xml:space="preserve">. Repositório Institucional UPT. </w:t>
      </w:r>
      <w:hyperlink r:id="rId10" w:history="1">
        <w:r w:rsidRPr="000C0295">
          <w:rPr>
            <w:rStyle w:val="Hiperligao"/>
            <w:rFonts w:ascii="Times New Roman" w:hAnsi="Times New Roman" w:cs="Times New Roman"/>
            <w:sz w:val="20"/>
            <w:szCs w:val="20"/>
          </w:rPr>
          <w:t>https://hdl.handle.net/11328/6206</w:t>
        </w:r>
      </w:hyperlink>
    </w:p>
    <w:p w14:paraId="4451A99D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285142D" w14:textId="26BAAE98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C0295">
        <w:rPr>
          <w:rFonts w:ascii="Times New Roman" w:hAnsi="Times New Roman" w:cs="Times New Roman"/>
          <w:sz w:val="20"/>
          <w:szCs w:val="20"/>
          <w:lang w:val="pt-BR"/>
        </w:rPr>
        <w:t xml:space="preserve">BARATA, Mário, &amp; LUCAS, Eugénio. Os Impactos Transnacionais do Princípio do Primado do Direito </w:t>
      </w:r>
    </w:p>
    <w:p w14:paraId="2663DFDC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C0295">
        <w:rPr>
          <w:rFonts w:ascii="Times New Roman" w:hAnsi="Times New Roman" w:cs="Times New Roman"/>
          <w:sz w:val="20"/>
          <w:szCs w:val="20"/>
        </w:rPr>
        <w:lastRenderedPageBreak/>
        <w:t xml:space="preserve">DUARTE, Rita Sineiro Andrade Aroso. </w:t>
      </w:r>
      <w:r w:rsidRPr="000C0295">
        <w:rPr>
          <w:rFonts w:ascii="Times New Roman" w:hAnsi="Times New Roman" w:cs="Times New Roman"/>
          <w:b/>
          <w:bCs/>
          <w:sz w:val="20"/>
          <w:szCs w:val="20"/>
        </w:rPr>
        <w:t>A crise do Estado de Direito na União Europeia e o papel do TJUE</w:t>
      </w:r>
      <w:r w:rsidRPr="000C0295">
        <w:rPr>
          <w:rFonts w:ascii="Times New Roman" w:hAnsi="Times New Roman" w:cs="Times New Roman"/>
          <w:sz w:val="20"/>
          <w:szCs w:val="20"/>
        </w:rPr>
        <w:t>. Coimbra: Almedina, 2022.</w:t>
      </w:r>
    </w:p>
    <w:p w14:paraId="608FC8C5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7162335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C0295">
        <w:rPr>
          <w:rFonts w:ascii="Times New Roman" w:hAnsi="Times New Roman" w:cs="Times New Roman"/>
          <w:sz w:val="20"/>
          <w:szCs w:val="20"/>
        </w:rPr>
        <w:t>GOVERNO DE PORTUGAL</w:t>
      </w:r>
      <w:r w:rsidRPr="000C0295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proofErr w:type="spellStart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>Relatório</w:t>
      </w:r>
      <w:proofErr w:type="spellEnd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do </w:t>
      </w:r>
      <w:proofErr w:type="spellStart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>Governo</w:t>
      </w:r>
      <w:proofErr w:type="spellEnd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>sobre</w:t>
      </w:r>
      <w:proofErr w:type="spellEnd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"Portugal </w:t>
      </w:r>
      <w:proofErr w:type="spellStart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>na</w:t>
      </w:r>
      <w:proofErr w:type="spellEnd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>União</w:t>
      </w:r>
      <w:proofErr w:type="spellEnd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>Europeia</w:t>
      </w:r>
      <w:proofErr w:type="spellEnd"/>
      <w:r w:rsidRPr="000C0295">
        <w:rPr>
          <w:rFonts w:ascii="Times New Roman" w:hAnsi="Times New Roman" w:cs="Times New Roman"/>
          <w:b/>
          <w:bCs/>
          <w:sz w:val="20"/>
          <w:szCs w:val="20"/>
          <w:lang w:val="en-US"/>
        </w:rPr>
        <w:t>, 2023"</w:t>
      </w:r>
      <w:r w:rsidRPr="000C0295">
        <w:rPr>
          <w:rFonts w:ascii="Times New Roman" w:hAnsi="Times New Roman" w:cs="Times New Roman"/>
          <w:i/>
          <w:iCs/>
          <w:sz w:val="20"/>
          <w:szCs w:val="20"/>
        </w:rPr>
        <w:t>.</w:t>
      </w:r>
      <w:r w:rsidRPr="000C0295">
        <w:rPr>
          <w:rFonts w:ascii="Times New Roman" w:hAnsi="Times New Roman" w:cs="Times New Roman"/>
          <w:sz w:val="20"/>
          <w:szCs w:val="20"/>
        </w:rPr>
        <w:t xml:space="preserve"> 2024. Disponível em:</w:t>
      </w:r>
      <w:r w:rsidRPr="000C0295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0C0295">
        <w:rPr>
          <w:rFonts w:ascii="Times New Roman" w:hAnsi="Times New Roman" w:cs="Times New Roman"/>
          <w:sz w:val="20"/>
          <w:szCs w:val="20"/>
        </w:rPr>
        <w:t xml:space="preserve"> Em </w:t>
      </w:r>
      <w:hyperlink r:id="rId11" w:history="1">
        <w:r w:rsidRPr="000C0295">
          <w:rPr>
            <w:rStyle w:val="Hiperligao"/>
            <w:rFonts w:ascii="Times New Roman" w:hAnsi="Times New Roman" w:cs="Times New Roman"/>
            <w:sz w:val="20"/>
            <w:szCs w:val="20"/>
            <w:lang w:val="pt-BR"/>
          </w:rPr>
          <w:t>https://www.adcoesao.pt/wp-content/uploads/portugal_na_uniao.pdf</w:t>
        </w:r>
      </w:hyperlink>
      <w:r w:rsidRPr="000C0295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0C029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516278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2635080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C0295">
        <w:rPr>
          <w:rFonts w:ascii="Times New Roman" w:hAnsi="Times New Roman" w:cs="Times New Roman"/>
          <w:sz w:val="20"/>
          <w:szCs w:val="20"/>
        </w:rPr>
        <w:t xml:space="preserve">NEVES, Inês. </w:t>
      </w:r>
      <w:r w:rsidRPr="000C0295">
        <w:rPr>
          <w:rFonts w:ascii="Times New Roman" w:hAnsi="Times New Roman" w:cs="Times New Roman"/>
          <w:b/>
          <w:bCs/>
          <w:sz w:val="20"/>
          <w:szCs w:val="20"/>
          <w:lang w:val="pt-BR"/>
        </w:rPr>
        <w:t>O recurso de anulação no contencioso de legalidade da União Europeia</w:t>
      </w:r>
      <w:r w:rsidRPr="000C0295">
        <w:rPr>
          <w:rFonts w:ascii="Times New Roman" w:hAnsi="Times New Roman" w:cs="Times New Roman"/>
          <w:sz w:val="20"/>
          <w:szCs w:val="20"/>
          <w:lang w:val="es-ES"/>
        </w:rPr>
        <w:t xml:space="preserve">. </w:t>
      </w:r>
      <w:proofErr w:type="spellStart"/>
      <w:r w:rsidRPr="000C0295">
        <w:rPr>
          <w:rFonts w:ascii="Times New Roman" w:hAnsi="Times New Roman" w:cs="Times New Roman"/>
          <w:sz w:val="20"/>
          <w:szCs w:val="20"/>
          <w:lang w:val="es-ES"/>
        </w:rPr>
        <w:t>Ordem</w:t>
      </w:r>
      <w:proofErr w:type="spellEnd"/>
      <w:r w:rsidRPr="000C0295">
        <w:rPr>
          <w:rFonts w:ascii="Times New Roman" w:hAnsi="Times New Roman" w:cs="Times New Roman"/>
          <w:sz w:val="20"/>
          <w:szCs w:val="20"/>
          <w:lang w:val="es-ES"/>
        </w:rPr>
        <w:t xml:space="preserve"> dos </w:t>
      </w:r>
      <w:proofErr w:type="spellStart"/>
      <w:r w:rsidRPr="000C0295">
        <w:rPr>
          <w:rFonts w:ascii="Times New Roman" w:hAnsi="Times New Roman" w:cs="Times New Roman"/>
          <w:sz w:val="20"/>
          <w:szCs w:val="20"/>
          <w:lang w:val="es-ES"/>
        </w:rPr>
        <w:t>Advogados</w:t>
      </w:r>
      <w:proofErr w:type="spellEnd"/>
      <w:r w:rsidRPr="000C0295">
        <w:rPr>
          <w:rFonts w:ascii="Times New Roman" w:hAnsi="Times New Roman" w:cs="Times New Roman"/>
          <w:sz w:val="20"/>
          <w:szCs w:val="20"/>
          <w:lang w:val="es-ES"/>
        </w:rPr>
        <w:t xml:space="preserve"> portuguesa, 2024.  </w:t>
      </w:r>
      <w:r w:rsidRPr="000C0295">
        <w:rPr>
          <w:rFonts w:ascii="Times New Roman" w:hAnsi="Times New Roman" w:cs="Times New Roman"/>
          <w:sz w:val="20"/>
          <w:szCs w:val="20"/>
        </w:rPr>
        <w:t>Disponível em:</w:t>
      </w:r>
      <w:r w:rsidRPr="000C0295">
        <w:rPr>
          <w:rFonts w:ascii="Times New Roman" w:hAnsi="Times New Roman" w:cs="Times New Roman"/>
          <w:sz w:val="20"/>
          <w:szCs w:val="20"/>
          <w:lang w:val="es-ES"/>
        </w:rPr>
        <w:t xml:space="preserve"> </w:t>
      </w:r>
      <w:hyperlink r:id="rId12" w:history="1">
        <w:r w:rsidRPr="000C0295">
          <w:rPr>
            <w:rStyle w:val="Hiperligao"/>
            <w:rFonts w:ascii="Times New Roman" w:hAnsi="Times New Roman" w:cs="Times New Roman"/>
            <w:sz w:val="20"/>
            <w:szCs w:val="20"/>
            <w:lang w:val="pt-BR"/>
          </w:rPr>
          <w:t>https://crlisboa.org/wp/video/video-o-recurso-de-anulacao-no-contencioso-de-legalidade-da-uniao-europeia/</w:t>
        </w:r>
      </w:hyperlink>
      <w:r w:rsidRPr="000C0295">
        <w:rPr>
          <w:rFonts w:ascii="Times New Roman" w:hAnsi="Times New Roman" w:cs="Times New Roman"/>
          <w:sz w:val="20"/>
          <w:szCs w:val="20"/>
          <w:lang w:val="es-ES"/>
        </w:rPr>
        <w:t xml:space="preserve">. </w:t>
      </w:r>
      <w:proofErr w:type="spellStart"/>
      <w:r w:rsidRPr="000C0295">
        <w:rPr>
          <w:rFonts w:ascii="Times New Roman" w:hAnsi="Times New Roman" w:cs="Times New Roman"/>
          <w:sz w:val="20"/>
          <w:szCs w:val="20"/>
          <w:lang w:val="es-ES"/>
        </w:rPr>
        <w:t>Acesso</w:t>
      </w:r>
      <w:proofErr w:type="spellEnd"/>
      <w:r w:rsidRPr="000C0295">
        <w:rPr>
          <w:rFonts w:ascii="Times New Roman" w:hAnsi="Times New Roman" w:cs="Times New Roman"/>
          <w:sz w:val="20"/>
          <w:szCs w:val="20"/>
          <w:lang w:val="es-ES"/>
        </w:rPr>
        <w:t xml:space="preserve"> em 02 Mai 2024. </w:t>
      </w:r>
    </w:p>
    <w:p w14:paraId="771426B9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2433010" w14:textId="77777777" w:rsidR="000C0295" w:rsidRPr="000C0295" w:rsidRDefault="000C0295" w:rsidP="000C029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C0295">
        <w:rPr>
          <w:rFonts w:ascii="Times New Roman" w:hAnsi="Times New Roman" w:cs="Times New Roman"/>
          <w:sz w:val="20"/>
          <w:szCs w:val="20"/>
        </w:rPr>
        <w:t xml:space="preserve">TRIBUNAL DE JUSTIÇA DA UNIÃO EUROPEIA. </w:t>
      </w:r>
      <w:r w:rsidRPr="000C0295">
        <w:rPr>
          <w:rFonts w:ascii="Times New Roman" w:hAnsi="Times New Roman" w:cs="Times New Roman"/>
          <w:b/>
          <w:bCs/>
          <w:sz w:val="20"/>
          <w:szCs w:val="20"/>
        </w:rPr>
        <w:t xml:space="preserve">Relatório anual 2024 </w:t>
      </w:r>
      <w:r w:rsidRPr="000C0295">
        <w:rPr>
          <w:rFonts w:ascii="Times New Roman" w:hAnsi="Times New Roman" w:cs="Times New Roman"/>
          <w:b/>
          <w:bCs/>
          <w:sz w:val="20"/>
          <w:szCs w:val="20"/>
          <w:lang w:val="pt-BR"/>
        </w:rPr>
        <w:t>Estatísticas judiciárias do Tribunal de Justiça</w:t>
      </w:r>
      <w:r w:rsidRPr="000C0295">
        <w:rPr>
          <w:rFonts w:ascii="Times New Roman" w:hAnsi="Times New Roman" w:cs="Times New Roman"/>
          <w:sz w:val="20"/>
          <w:szCs w:val="20"/>
        </w:rPr>
        <w:t xml:space="preserve">. </w:t>
      </w:r>
      <w:r w:rsidRPr="000C0295">
        <w:rPr>
          <w:rFonts w:ascii="Times New Roman" w:hAnsi="Times New Roman" w:cs="Times New Roman"/>
          <w:sz w:val="20"/>
          <w:szCs w:val="20"/>
          <w:lang w:val="pt-BR"/>
        </w:rPr>
        <w:t>União Europeia, 2025.</w:t>
      </w:r>
      <w:r w:rsidRPr="000C0295">
        <w:rPr>
          <w:rFonts w:ascii="Times New Roman" w:hAnsi="Times New Roman" w:cs="Times New Roman"/>
          <w:sz w:val="20"/>
          <w:szCs w:val="20"/>
        </w:rPr>
        <w:t xml:space="preserve"> Disponível em:</w:t>
      </w:r>
      <w:r w:rsidRPr="000C0295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0C0295">
        <w:rPr>
          <w:rFonts w:ascii="Times New Roman" w:hAnsi="Times New Roman" w:cs="Times New Roman"/>
          <w:sz w:val="20"/>
          <w:szCs w:val="20"/>
        </w:rPr>
        <w:t xml:space="preserve"> </w:t>
      </w:r>
      <w:hyperlink r:id="rId13" w:history="1">
        <w:r w:rsidRPr="000C0295">
          <w:rPr>
            <w:rStyle w:val="Hiperligao"/>
            <w:rFonts w:ascii="Times New Roman" w:hAnsi="Times New Roman" w:cs="Times New Roman"/>
            <w:sz w:val="20"/>
            <w:szCs w:val="20"/>
          </w:rPr>
          <w:t>https://curia.europa.eu/jcms/jcms/Jo2_7032/pt/</w:t>
        </w:r>
      </w:hyperlink>
      <w:r w:rsidRPr="000C029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395BCA89" w14:textId="77777777" w:rsidR="008B29AC" w:rsidRDefault="008B29AC" w:rsidP="00E67930">
      <w:pPr>
        <w:spacing w:line="240" w:lineRule="auto"/>
        <w:jc w:val="both"/>
      </w:pPr>
    </w:p>
    <w:p w14:paraId="3E2E54D7" w14:textId="77777777" w:rsidR="004F46FB" w:rsidRDefault="004F46FB" w:rsidP="00C9780B">
      <w:pPr>
        <w:ind w:right="-1135"/>
        <w:jc w:val="both"/>
        <w:rPr>
          <w:b/>
          <w:bCs/>
        </w:rPr>
      </w:pPr>
    </w:p>
    <w:p w14:paraId="07266D63" w14:textId="7828D941" w:rsidR="007607D8" w:rsidRDefault="007607D8" w:rsidP="00C9780B">
      <w:pPr>
        <w:ind w:right="-1135"/>
        <w:jc w:val="both"/>
        <w:rPr>
          <w:b/>
          <w:bCs/>
        </w:rPr>
      </w:pPr>
      <w:r>
        <w:rPr>
          <w:b/>
          <w:bCs/>
        </w:rPr>
        <w:t>Breve nota académica d</w:t>
      </w:r>
      <w:r w:rsidR="008B29AC">
        <w:rPr>
          <w:b/>
          <w:bCs/>
        </w:rPr>
        <w:t>a</w:t>
      </w:r>
      <w:r>
        <w:rPr>
          <w:b/>
          <w:bCs/>
        </w:rPr>
        <w:t xml:space="preserve"> autor</w:t>
      </w:r>
      <w:r w:rsidR="008B29AC">
        <w:rPr>
          <w:b/>
          <w:bCs/>
        </w:rPr>
        <w:t>a</w:t>
      </w:r>
    </w:p>
    <w:p w14:paraId="72BD8BB4" w14:textId="6BCCCB16" w:rsidR="007607D8" w:rsidRDefault="00BB1895" w:rsidP="008B29AC">
      <w:pPr>
        <w:jc w:val="right"/>
        <w:rPr>
          <w:rFonts w:cs="Times New Roman"/>
        </w:rPr>
      </w:pPr>
      <w:r>
        <w:rPr>
          <w:noProof/>
        </w:rPr>
        <w:drawing>
          <wp:inline distT="0" distB="0" distL="0" distR="0" wp14:anchorId="1D090727" wp14:editId="3ACFE8FF">
            <wp:extent cx="910879" cy="1123950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34" cy="112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579B7" w14:textId="77777777" w:rsidR="007607D8" w:rsidRPr="00997EDE" w:rsidRDefault="007607D8" w:rsidP="007607D8">
      <w:pPr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</w:pPr>
      <w:r w:rsidRPr="00997EDE">
        <w:rPr>
          <w:rFonts w:ascii="Times New Roman" w:hAnsi="Times New Roman" w:cs="Times New Roman"/>
          <w:b/>
          <w:bCs/>
          <w:noProof/>
          <w:sz w:val="20"/>
          <w:szCs w:val="20"/>
          <w:u w:val="single"/>
        </w:rPr>
        <w:t>DORA RESENDE ALVES</w:t>
      </w:r>
    </w:p>
    <w:p w14:paraId="233B4F1A" w14:textId="22529F37" w:rsidR="007607D8" w:rsidRPr="00997EDE" w:rsidRDefault="007607D8" w:rsidP="00BB1895">
      <w:pPr>
        <w:spacing w:after="0" w:line="240" w:lineRule="auto"/>
        <w:jc w:val="both"/>
        <w:rPr>
          <w:sz w:val="20"/>
          <w:szCs w:val="20"/>
        </w:rPr>
      </w:pPr>
      <w:bookmarkStart w:id="2" w:name="_Hlk45608775"/>
      <w:r w:rsidRPr="00997EDE">
        <w:rPr>
          <w:sz w:val="20"/>
          <w:szCs w:val="20"/>
        </w:rPr>
        <w:t xml:space="preserve">Professora Associada do Departamento de Direito da Universidade Portucalense (UPT), com experiência em unidades curriculares no domínio do Direito da União Europeia, Direito Constitucional e da História do Direito, lecionando desde 1993. </w:t>
      </w:r>
      <w:proofErr w:type="gramStart"/>
      <w:r w:rsidRPr="00997EDE">
        <w:rPr>
          <w:sz w:val="20"/>
          <w:szCs w:val="20"/>
        </w:rPr>
        <w:t xml:space="preserve">Doutora pela </w:t>
      </w:r>
      <w:proofErr w:type="spellStart"/>
      <w:r w:rsidRPr="00997EDE">
        <w:rPr>
          <w:sz w:val="20"/>
          <w:szCs w:val="20"/>
        </w:rPr>
        <w:t>Universidad</w:t>
      </w:r>
      <w:proofErr w:type="spellEnd"/>
      <w:r w:rsidRPr="00997EDE">
        <w:rPr>
          <w:sz w:val="20"/>
          <w:szCs w:val="20"/>
        </w:rPr>
        <w:t xml:space="preserve"> de Vigo (Espanha)</w:t>
      </w:r>
      <w:proofErr w:type="gramEnd"/>
      <w:r w:rsidRPr="00997EDE">
        <w:rPr>
          <w:sz w:val="20"/>
          <w:szCs w:val="20"/>
        </w:rPr>
        <w:t xml:space="preserve"> com tese sobre tema do direito da concorrência da União Europeia e Mestre em Direito, área de Integração Europeia, pela Faculdade de Direito da Universidade de Coimbra. Autora de livros e artigos científicos. Orientadora de teses e dissertações. Revisora de revistas científicas. Investigadora como membro integrado do Instituto Jurídico Portucalense, na linha de investigação </w:t>
      </w:r>
      <w:proofErr w:type="spellStart"/>
      <w:r w:rsidRPr="00997EDE">
        <w:rPr>
          <w:i/>
          <w:iCs/>
          <w:sz w:val="20"/>
          <w:szCs w:val="20"/>
        </w:rPr>
        <w:t>Política</w:t>
      </w:r>
      <w:proofErr w:type="spellEnd"/>
      <w:r w:rsidRPr="00997EDE">
        <w:rPr>
          <w:i/>
          <w:iCs/>
          <w:sz w:val="20"/>
          <w:szCs w:val="20"/>
        </w:rPr>
        <w:t xml:space="preserve"> e </w:t>
      </w:r>
      <w:proofErr w:type="spellStart"/>
      <w:r w:rsidRPr="00997EDE">
        <w:rPr>
          <w:i/>
          <w:iCs/>
          <w:sz w:val="20"/>
          <w:szCs w:val="20"/>
        </w:rPr>
        <w:t>Governança</w:t>
      </w:r>
      <w:proofErr w:type="spellEnd"/>
      <w:r w:rsidRPr="00997EDE">
        <w:rPr>
          <w:i/>
          <w:iCs/>
          <w:sz w:val="20"/>
          <w:szCs w:val="20"/>
        </w:rPr>
        <w:t xml:space="preserve"> Internacional</w:t>
      </w:r>
      <w:r w:rsidRPr="00997EDE">
        <w:rPr>
          <w:sz w:val="20"/>
          <w:szCs w:val="20"/>
        </w:rPr>
        <w:t>, Centro de Investigação da Universidade Portucalense. Editora-adjunta da Revista Jurídica Portucalense.</w:t>
      </w:r>
      <w:bookmarkEnd w:id="2"/>
      <w:r w:rsidRPr="00997EDE">
        <w:rPr>
          <w:sz w:val="20"/>
          <w:szCs w:val="20"/>
        </w:rPr>
        <w:t xml:space="preserve"> </w:t>
      </w:r>
    </w:p>
    <w:p w14:paraId="35566865" w14:textId="77777777" w:rsidR="007607D8" w:rsidRPr="00654315" w:rsidRDefault="007607D8" w:rsidP="007607D8">
      <w:pPr>
        <w:adjustRightInd w:val="0"/>
        <w:spacing w:after="0" w:line="240" w:lineRule="auto"/>
        <w:jc w:val="right"/>
        <w:rPr>
          <w:rStyle w:val="Hiperligao"/>
          <w:sz w:val="16"/>
          <w:szCs w:val="16"/>
        </w:rPr>
      </w:pPr>
      <w:r w:rsidRPr="00654315">
        <w:rPr>
          <w:sz w:val="16"/>
          <w:szCs w:val="16"/>
        </w:rPr>
        <w:t xml:space="preserve">ORCID – </w:t>
      </w:r>
      <w:r w:rsidRPr="00654315">
        <w:rPr>
          <w:color w:val="1F497D"/>
          <w:sz w:val="16"/>
          <w:szCs w:val="16"/>
          <w:lang w:val="en-US"/>
        </w:rPr>
        <w:t xml:space="preserve">0000-0003-4720-1400 </w:t>
      </w:r>
      <w:r w:rsidRPr="00654315">
        <w:rPr>
          <w:sz w:val="16"/>
          <w:szCs w:val="16"/>
        </w:rPr>
        <w:t xml:space="preserve"> </w:t>
      </w:r>
      <w:hyperlink r:id="rId15" w:tgtFrame="_blank" w:tooltip="Go to my personal page at http://orcid.org/" w:history="1">
        <w:r w:rsidRPr="00654315">
          <w:rPr>
            <w:rStyle w:val="Hiperligao"/>
            <w:rFonts w:cs="Arial"/>
            <w:sz w:val="16"/>
            <w:szCs w:val="16"/>
            <w:shd w:val="clear" w:color="auto" w:fill="FFFFFF"/>
          </w:rPr>
          <w:t>http://orcid.org/0000-0003-4720-1400</w:t>
        </w:r>
      </w:hyperlink>
    </w:p>
    <w:p w14:paraId="371726C6" w14:textId="552A607E" w:rsidR="00C30B33" w:rsidRPr="008B29AC" w:rsidRDefault="007607D8" w:rsidP="008B29AC">
      <w:pPr>
        <w:jc w:val="right"/>
        <w:rPr>
          <w:rFonts w:cs="Times New Roman"/>
          <w:sz w:val="16"/>
          <w:szCs w:val="16"/>
        </w:rPr>
      </w:pPr>
      <w:r w:rsidRPr="00654315">
        <w:rPr>
          <w:rStyle w:val="Hiperligao"/>
          <w:rFonts w:cs="Arial"/>
          <w:sz w:val="16"/>
          <w:szCs w:val="16"/>
          <w:shd w:val="clear" w:color="auto" w:fill="FFFFFF"/>
        </w:rPr>
        <w:t xml:space="preserve">Ciência Vitae - </w:t>
      </w:r>
      <w:hyperlink r:id="rId16" w:history="1">
        <w:r w:rsidRPr="00654315">
          <w:rPr>
            <w:rStyle w:val="Hiperligao"/>
            <w:sz w:val="16"/>
            <w:szCs w:val="16"/>
          </w:rPr>
          <w:t>http://www.cienciavitae.pt//CA1A-FE14-5CC1</w:t>
        </w:r>
      </w:hyperlink>
      <w:r w:rsidRPr="00654315">
        <w:rPr>
          <w:color w:val="000000"/>
          <w:sz w:val="16"/>
          <w:szCs w:val="16"/>
        </w:rPr>
        <w:t xml:space="preserve">     </w:t>
      </w:r>
    </w:p>
    <w:p w14:paraId="02DDBF20" w14:textId="526B922B" w:rsidR="00B4724B" w:rsidRPr="000C0295" w:rsidRDefault="00F44414" w:rsidP="000C0295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993300"/>
          <w:sz w:val="20"/>
          <w:szCs w:val="20"/>
        </w:rPr>
      </w:pPr>
      <w:r w:rsidRPr="000C0295">
        <w:rPr>
          <w:rStyle w:val="Forte"/>
          <w:rFonts w:ascii="Open Sans" w:hAnsi="Open Sans" w:cs="Open Sans"/>
          <w:color w:val="5E5E5E"/>
          <w:sz w:val="20"/>
          <w:szCs w:val="20"/>
        </w:rPr>
        <w:t>Evento</w:t>
      </w:r>
      <w:r w:rsidR="00B4724B" w:rsidRPr="000C0295">
        <w:rPr>
          <w:rStyle w:val="Forte"/>
          <w:rFonts w:ascii="Open Sans" w:hAnsi="Open Sans" w:cs="Open Sans"/>
          <w:color w:val="5E5E5E"/>
          <w:sz w:val="20"/>
          <w:szCs w:val="20"/>
        </w:rPr>
        <w:t>:</w:t>
      </w:r>
      <w:r w:rsidR="00B4724B" w:rsidRPr="000C0295">
        <w:rPr>
          <w:rFonts w:ascii="Open Sans" w:hAnsi="Open Sans" w:cs="Open Sans"/>
          <w:color w:val="5E5E5E"/>
          <w:sz w:val="20"/>
          <w:szCs w:val="20"/>
        </w:rPr>
        <w:t> </w:t>
      </w:r>
      <w:r w:rsidR="00E95B9D"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>1</w:t>
      </w:r>
      <w:r w:rsidR="00772A89"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>3</w:t>
      </w:r>
      <w:r w:rsidR="00B4724B"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 xml:space="preserve"> de </w:t>
      </w:r>
      <w:r w:rsidR="00E95B9D"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>ju</w:t>
      </w:r>
      <w:r w:rsidR="00772A89"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>n</w:t>
      </w:r>
      <w:r w:rsidR="00E95B9D"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>ho</w:t>
      </w:r>
      <w:r w:rsidR="00B4724B"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 xml:space="preserve"> </w:t>
      </w:r>
      <w:r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>de 202</w:t>
      </w:r>
      <w:r w:rsidR="0012030A" w:rsidRPr="000C0295">
        <w:rPr>
          <w:rFonts w:ascii="Open Sans" w:hAnsi="Open Sans" w:cs="Open Sans"/>
          <w:color w:val="993300"/>
          <w:sz w:val="20"/>
          <w:szCs w:val="20"/>
          <w:highlight w:val="yellow"/>
        </w:rPr>
        <w:t>5</w:t>
      </w:r>
    </w:p>
    <w:p w14:paraId="256B566A" w14:textId="77777777" w:rsidR="004064CC" w:rsidRPr="000C0295" w:rsidRDefault="004064CC" w:rsidP="000C0295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5E5E5E"/>
          <w:sz w:val="20"/>
          <w:szCs w:val="20"/>
        </w:rPr>
      </w:pPr>
    </w:p>
    <w:p w14:paraId="04D65977" w14:textId="2E32DC36" w:rsidR="00140350" w:rsidRPr="000C0295" w:rsidRDefault="00140350" w:rsidP="000C0295">
      <w:pPr>
        <w:spacing w:after="0" w:line="240" w:lineRule="auto"/>
        <w:rPr>
          <w:sz w:val="20"/>
          <w:szCs w:val="20"/>
        </w:rPr>
      </w:pPr>
    </w:p>
    <w:p w14:paraId="595BC8D0" w14:textId="63A70457" w:rsidR="00420B86" w:rsidRPr="000C0295" w:rsidRDefault="00420B86" w:rsidP="000C0295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5E5E5E"/>
          <w:sz w:val="20"/>
          <w:szCs w:val="20"/>
        </w:rPr>
      </w:pPr>
      <w:proofErr w:type="gramStart"/>
      <w:r w:rsidRPr="000C0295">
        <w:rPr>
          <w:rStyle w:val="Forte"/>
          <w:rFonts w:ascii="Open Sans" w:hAnsi="Open Sans" w:cs="Open Sans"/>
          <w:b w:val="0"/>
          <w:bCs w:val="0"/>
          <w:color w:val="5E5E5E"/>
          <w:sz w:val="20"/>
          <w:szCs w:val="20"/>
        </w:rPr>
        <w:t>PRAZO  FINAL</w:t>
      </w:r>
      <w:proofErr w:type="gramEnd"/>
      <w:r w:rsidRPr="000C0295">
        <w:rPr>
          <w:rStyle w:val="Forte"/>
          <w:rFonts w:ascii="Open Sans" w:hAnsi="Open Sans" w:cs="Open Sans"/>
          <w:b w:val="0"/>
          <w:bCs w:val="0"/>
          <w:color w:val="5E5E5E"/>
          <w:sz w:val="20"/>
          <w:szCs w:val="20"/>
        </w:rPr>
        <w:t xml:space="preserve"> DE ENVIO DE PROPOSTAS</w:t>
      </w:r>
      <w:r w:rsidRPr="000C0295">
        <w:rPr>
          <w:rFonts w:ascii="Open Sans" w:hAnsi="Open Sans" w:cs="Open Sans"/>
          <w:color w:val="5E5E5E"/>
          <w:sz w:val="20"/>
          <w:szCs w:val="20"/>
        </w:rPr>
        <w:t>: </w:t>
      </w:r>
      <w:r w:rsidRPr="000C0295">
        <w:rPr>
          <w:rStyle w:val="Forte"/>
          <w:rFonts w:ascii="Open Sans" w:hAnsi="Open Sans" w:cs="Open Sans"/>
          <w:b w:val="0"/>
          <w:bCs w:val="0"/>
          <w:color w:val="C43333"/>
          <w:sz w:val="20"/>
          <w:szCs w:val="20"/>
        </w:rPr>
        <w:t> </w:t>
      </w:r>
      <w:r w:rsidR="00772A89" w:rsidRPr="000C0295">
        <w:rPr>
          <w:rStyle w:val="Forte"/>
          <w:rFonts w:ascii="Open Sans" w:hAnsi="Open Sans" w:cs="Open Sans"/>
          <w:b w:val="0"/>
          <w:bCs w:val="0"/>
          <w:color w:val="C43333"/>
          <w:sz w:val="20"/>
          <w:szCs w:val="20"/>
        </w:rPr>
        <w:t>25</w:t>
      </w:r>
      <w:r w:rsidR="005F0EB2" w:rsidRPr="000C0295">
        <w:rPr>
          <w:rStyle w:val="Forte"/>
          <w:rFonts w:ascii="Open Sans" w:hAnsi="Open Sans" w:cs="Open Sans"/>
          <w:b w:val="0"/>
          <w:bCs w:val="0"/>
          <w:color w:val="C43333"/>
          <w:sz w:val="20"/>
          <w:szCs w:val="20"/>
        </w:rPr>
        <w:t>/05/2025</w:t>
      </w:r>
      <w:r w:rsidRPr="000C0295">
        <w:rPr>
          <w:rStyle w:val="Forte"/>
          <w:rFonts w:ascii="Open Sans" w:hAnsi="Open Sans" w:cs="Open Sans"/>
          <w:b w:val="0"/>
          <w:bCs w:val="0"/>
          <w:color w:val="C43333"/>
          <w:sz w:val="20"/>
          <w:szCs w:val="20"/>
        </w:rPr>
        <w:t xml:space="preserve"> </w:t>
      </w:r>
    </w:p>
    <w:p w14:paraId="274DD18E" w14:textId="4ED49F72" w:rsidR="00420B86" w:rsidRPr="000C0295" w:rsidRDefault="00420B86" w:rsidP="000C0295">
      <w:pPr>
        <w:pStyle w:val="NormalWeb"/>
        <w:shd w:val="clear" w:color="auto" w:fill="EFEFEF"/>
        <w:spacing w:before="0" w:beforeAutospacing="0" w:after="0" w:afterAutospacing="0"/>
        <w:rPr>
          <w:rFonts w:ascii="Open Sans" w:hAnsi="Open Sans" w:cs="Open Sans"/>
          <w:color w:val="993300"/>
          <w:sz w:val="20"/>
          <w:szCs w:val="20"/>
        </w:rPr>
      </w:pPr>
      <w:r w:rsidRPr="000C0295">
        <w:rPr>
          <w:rStyle w:val="Forte"/>
          <w:rFonts w:ascii="Open Sans" w:hAnsi="Open Sans" w:cs="Open Sans"/>
          <w:b w:val="0"/>
          <w:bCs w:val="0"/>
          <w:color w:val="5E5E5E"/>
          <w:sz w:val="20"/>
          <w:szCs w:val="20"/>
        </w:rPr>
        <w:t>Divulgação da lista de aprovados</w:t>
      </w:r>
      <w:r w:rsidRPr="000C0295">
        <w:rPr>
          <w:rFonts w:ascii="Open Sans" w:hAnsi="Open Sans" w:cs="Open Sans"/>
          <w:color w:val="5E5E5E"/>
          <w:sz w:val="20"/>
          <w:szCs w:val="20"/>
        </w:rPr>
        <w:t>: </w:t>
      </w:r>
      <w:r w:rsidR="00E164F8" w:rsidRPr="000C0295">
        <w:rPr>
          <w:rFonts w:ascii="Open Sans" w:hAnsi="Open Sans" w:cs="Open Sans"/>
          <w:color w:val="993300"/>
          <w:sz w:val="20"/>
          <w:szCs w:val="20"/>
        </w:rPr>
        <w:t>08</w:t>
      </w:r>
      <w:r w:rsidR="005F0EB2" w:rsidRPr="000C0295">
        <w:rPr>
          <w:rFonts w:ascii="Open Sans" w:hAnsi="Open Sans" w:cs="Open Sans"/>
          <w:color w:val="993300"/>
          <w:sz w:val="20"/>
          <w:szCs w:val="20"/>
        </w:rPr>
        <w:t>/06/</w:t>
      </w:r>
      <w:r w:rsidRPr="000C0295">
        <w:rPr>
          <w:rFonts w:ascii="Open Sans" w:hAnsi="Open Sans" w:cs="Open Sans"/>
          <w:color w:val="993300"/>
          <w:sz w:val="20"/>
          <w:szCs w:val="20"/>
        </w:rPr>
        <w:t xml:space="preserve">2025 </w:t>
      </w:r>
    </w:p>
    <w:p w14:paraId="0A682AE6" w14:textId="77777777" w:rsidR="00772A89" w:rsidRPr="000C0295" w:rsidRDefault="00772A89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7.1 As apresentações serão feitas de forma oral e presencial/virtual na data</w:t>
      </w:r>
    </w:p>
    <w:p w14:paraId="7002059F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5.11. DOS RESUMOS EXPANDIDOS</w:t>
      </w:r>
    </w:p>
    <w:p w14:paraId="189EA51E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5.11.1. Título: máximo de 100 caracteres com espaços.</w:t>
      </w:r>
    </w:p>
    <w:p w14:paraId="19312939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5.11.2. Texto contendo:</w:t>
      </w:r>
    </w:p>
    <w:p w14:paraId="0E072176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- Introdução (principal tese ou objetivo da pesquisa; metodologia utilizada;</w:t>
      </w:r>
    </w:p>
    <w:p w14:paraId="429B76B9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relevância)</w:t>
      </w:r>
    </w:p>
    <w:p w14:paraId="61265C4A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- Desenvolvimento apresentando os principais argumentos da pesquisa</w:t>
      </w:r>
    </w:p>
    <w:p w14:paraId="17AF6EDB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- Conclusão/principais resultados</w:t>
      </w:r>
    </w:p>
    <w:p w14:paraId="6F9008AA" w14:textId="1E4384FC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lastRenderedPageBreak/>
        <w:t xml:space="preserve">- Palavras-chave: máximo de quatro palavras-chave, </w:t>
      </w:r>
    </w:p>
    <w:p w14:paraId="03A96449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- Referências bibliográficas</w:t>
      </w:r>
    </w:p>
    <w:p w14:paraId="1479082F" w14:textId="77777777" w:rsidR="00E365EC" w:rsidRPr="000C0295" w:rsidRDefault="00E365EC" w:rsidP="000C0295">
      <w:pPr>
        <w:spacing w:after="0" w:line="240" w:lineRule="auto"/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5.11.3. Os resumos não poderão ultrapassar 10 páginas e deverão ser elaborados</w:t>
      </w:r>
    </w:p>
    <w:p w14:paraId="0D1C1511" w14:textId="023BA761" w:rsidR="00E365EC" w:rsidRPr="000C0295" w:rsidRDefault="00E365EC" w:rsidP="00E365EC">
      <w:pPr>
        <w:rPr>
          <w:rStyle w:val="Forte"/>
          <w:rFonts w:ascii="Open Sans" w:eastAsia="Times New Roman" w:hAnsi="Open Sans" w:cs="Open Sans"/>
          <w:b w:val="0"/>
          <w:bCs w:val="0"/>
          <w:color w:val="5E5E5E"/>
          <w:sz w:val="20"/>
          <w:szCs w:val="20"/>
          <w:lang w:eastAsia="pt-PT"/>
        </w:rPr>
      </w:pPr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 xml:space="preserve">de acordo com o </w:t>
      </w:r>
      <w:proofErr w:type="spellStart"/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>template</w:t>
      </w:r>
      <w:proofErr w:type="spellEnd"/>
      <w:r w:rsidRPr="000C0295">
        <w:rPr>
          <w:rFonts w:ascii="Open Sans" w:eastAsia="Times New Roman" w:hAnsi="Open Sans" w:cs="Open Sans"/>
          <w:color w:val="5E5E5E"/>
          <w:sz w:val="20"/>
          <w:szCs w:val="20"/>
          <w:lang w:eastAsia="pt-PT"/>
        </w:rPr>
        <w:t xml:space="preserve"> constante do Anexo II deste Edital.</w:t>
      </w:r>
    </w:p>
    <w:sectPr w:rsidR="00E365EC" w:rsidRPr="000C029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8FA4D" w14:textId="77777777" w:rsidR="00F4593D" w:rsidRDefault="00F4593D" w:rsidP="00207533">
      <w:pPr>
        <w:spacing w:after="0" w:line="240" w:lineRule="auto"/>
      </w:pPr>
      <w:r>
        <w:separator/>
      </w:r>
    </w:p>
  </w:endnote>
  <w:endnote w:type="continuationSeparator" w:id="0">
    <w:p w14:paraId="2ABAB248" w14:textId="77777777" w:rsidR="00F4593D" w:rsidRDefault="00F4593D" w:rsidP="002075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DC43C" w14:textId="77777777" w:rsidR="00F4593D" w:rsidRDefault="00F4593D" w:rsidP="00207533">
      <w:pPr>
        <w:spacing w:after="0" w:line="240" w:lineRule="auto"/>
      </w:pPr>
      <w:r>
        <w:separator/>
      </w:r>
    </w:p>
  </w:footnote>
  <w:footnote w:type="continuationSeparator" w:id="0">
    <w:p w14:paraId="22DA3485" w14:textId="77777777" w:rsidR="00F4593D" w:rsidRDefault="00F4593D" w:rsidP="002075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F45FC"/>
    <w:multiLevelType w:val="hybridMultilevel"/>
    <w:tmpl w:val="3D205862"/>
    <w:lvl w:ilvl="0" w:tplc="0816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94FA9"/>
    <w:multiLevelType w:val="multilevel"/>
    <w:tmpl w:val="B0043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4713BB"/>
    <w:multiLevelType w:val="multilevel"/>
    <w:tmpl w:val="37A66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648004C"/>
    <w:multiLevelType w:val="multilevel"/>
    <w:tmpl w:val="12A0D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D33645"/>
    <w:multiLevelType w:val="multilevel"/>
    <w:tmpl w:val="70B08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FB048B"/>
    <w:multiLevelType w:val="hybridMultilevel"/>
    <w:tmpl w:val="7DDCC0C4"/>
    <w:lvl w:ilvl="0" w:tplc="08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8C0EA4"/>
    <w:multiLevelType w:val="multilevel"/>
    <w:tmpl w:val="AE2673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D41092A"/>
    <w:multiLevelType w:val="multilevel"/>
    <w:tmpl w:val="6C1A88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031"/>
    <w:rsid w:val="00017D7F"/>
    <w:rsid w:val="00021A2F"/>
    <w:rsid w:val="00037719"/>
    <w:rsid w:val="000403F8"/>
    <w:rsid w:val="00052C59"/>
    <w:rsid w:val="00055175"/>
    <w:rsid w:val="0006649F"/>
    <w:rsid w:val="000879CF"/>
    <w:rsid w:val="0009238E"/>
    <w:rsid w:val="000A1E8B"/>
    <w:rsid w:val="000C0295"/>
    <w:rsid w:val="000C1EAB"/>
    <w:rsid w:val="000C7A56"/>
    <w:rsid w:val="000D5F6C"/>
    <w:rsid w:val="0010164D"/>
    <w:rsid w:val="00102C2D"/>
    <w:rsid w:val="00116C72"/>
    <w:rsid w:val="0012030A"/>
    <w:rsid w:val="001271BD"/>
    <w:rsid w:val="00132668"/>
    <w:rsid w:val="00140350"/>
    <w:rsid w:val="0014679B"/>
    <w:rsid w:val="00154117"/>
    <w:rsid w:val="0015662A"/>
    <w:rsid w:val="00163401"/>
    <w:rsid w:val="00164031"/>
    <w:rsid w:val="00177E86"/>
    <w:rsid w:val="00181298"/>
    <w:rsid w:val="00183CE7"/>
    <w:rsid w:val="001A2382"/>
    <w:rsid w:val="001B3DDF"/>
    <w:rsid w:val="001B4735"/>
    <w:rsid w:val="001C3507"/>
    <w:rsid w:val="001C5538"/>
    <w:rsid w:val="001C7991"/>
    <w:rsid w:val="001D37C2"/>
    <w:rsid w:val="001F2411"/>
    <w:rsid w:val="001F5CA4"/>
    <w:rsid w:val="00206805"/>
    <w:rsid w:val="00207533"/>
    <w:rsid w:val="00207D00"/>
    <w:rsid w:val="0021166E"/>
    <w:rsid w:val="00216189"/>
    <w:rsid w:val="00240267"/>
    <w:rsid w:val="002425FA"/>
    <w:rsid w:val="00252664"/>
    <w:rsid w:val="00254C8C"/>
    <w:rsid w:val="002563F5"/>
    <w:rsid w:val="00262E56"/>
    <w:rsid w:val="00265572"/>
    <w:rsid w:val="002A1E7C"/>
    <w:rsid w:val="002A7133"/>
    <w:rsid w:val="002B02FA"/>
    <w:rsid w:val="002B4D2B"/>
    <w:rsid w:val="002E00D7"/>
    <w:rsid w:val="002E1F61"/>
    <w:rsid w:val="002F20E2"/>
    <w:rsid w:val="002F3B7D"/>
    <w:rsid w:val="00305A70"/>
    <w:rsid w:val="00310344"/>
    <w:rsid w:val="00312DAC"/>
    <w:rsid w:val="003143E3"/>
    <w:rsid w:val="003255EA"/>
    <w:rsid w:val="00330B94"/>
    <w:rsid w:val="00333271"/>
    <w:rsid w:val="00361CA4"/>
    <w:rsid w:val="00370035"/>
    <w:rsid w:val="00370A29"/>
    <w:rsid w:val="00374812"/>
    <w:rsid w:val="003922C5"/>
    <w:rsid w:val="003923A2"/>
    <w:rsid w:val="003A402E"/>
    <w:rsid w:val="003A6C78"/>
    <w:rsid w:val="003A762E"/>
    <w:rsid w:val="003B3261"/>
    <w:rsid w:val="003C57E2"/>
    <w:rsid w:val="003D4024"/>
    <w:rsid w:val="003D48F3"/>
    <w:rsid w:val="003F4AC3"/>
    <w:rsid w:val="00402D2E"/>
    <w:rsid w:val="004064CC"/>
    <w:rsid w:val="00411F39"/>
    <w:rsid w:val="00420B86"/>
    <w:rsid w:val="0043202F"/>
    <w:rsid w:val="00432AB2"/>
    <w:rsid w:val="00455147"/>
    <w:rsid w:val="004655CF"/>
    <w:rsid w:val="004E0E9D"/>
    <w:rsid w:val="004E1C40"/>
    <w:rsid w:val="004E5E3E"/>
    <w:rsid w:val="004E70BE"/>
    <w:rsid w:val="004F46FB"/>
    <w:rsid w:val="005271B0"/>
    <w:rsid w:val="00533F20"/>
    <w:rsid w:val="0053627A"/>
    <w:rsid w:val="00544E9B"/>
    <w:rsid w:val="00556343"/>
    <w:rsid w:val="00563BFB"/>
    <w:rsid w:val="00572E03"/>
    <w:rsid w:val="0057473E"/>
    <w:rsid w:val="00575180"/>
    <w:rsid w:val="005838D7"/>
    <w:rsid w:val="0059371A"/>
    <w:rsid w:val="005B3DD9"/>
    <w:rsid w:val="005C7943"/>
    <w:rsid w:val="005F0EB2"/>
    <w:rsid w:val="005F30BF"/>
    <w:rsid w:val="005F499D"/>
    <w:rsid w:val="005F52FD"/>
    <w:rsid w:val="00614584"/>
    <w:rsid w:val="006227D8"/>
    <w:rsid w:val="006341D8"/>
    <w:rsid w:val="006623EA"/>
    <w:rsid w:val="00662405"/>
    <w:rsid w:val="006633D9"/>
    <w:rsid w:val="00663FE0"/>
    <w:rsid w:val="00676ADD"/>
    <w:rsid w:val="00692C08"/>
    <w:rsid w:val="006F197B"/>
    <w:rsid w:val="006F1ECA"/>
    <w:rsid w:val="006F405B"/>
    <w:rsid w:val="007148D2"/>
    <w:rsid w:val="0071700E"/>
    <w:rsid w:val="00721202"/>
    <w:rsid w:val="007533DF"/>
    <w:rsid w:val="007607D8"/>
    <w:rsid w:val="00772A89"/>
    <w:rsid w:val="00774FB7"/>
    <w:rsid w:val="00784F6D"/>
    <w:rsid w:val="00797076"/>
    <w:rsid w:val="007B7F80"/>
    <w:rsid w:val="007F351B"/>
    <w:rsid w:val="00805EC5"/>
    <w:rsid w:val="00806E2E"/>
    <w:rsid w:val="008359F2"/>
    <w:rsid w:val="00835DFF"/>
    <w:rsid w:val="008417C4"/>
    <w:rsid w:val="00861341"/>
    <w:rsid w:val="008677F5"/>
    <w:rsid w:val="00874141"/>
    <w:rsid w:val="00887E5E"/>
    <w:rsid w:val="00897D13"/>
    <w:rsid w:val="008A5A7C"/>
    <w:rsid w:val="008B29AC"/>
    <w:rsid w:val="008B54EC"/>
    <w:rsid w:val="008C1AF1"/>
    <w:rsid w:val="008C1D79"/>
    <w:rsid w:val="008C76B3"/>
    <w:rsid w:val="008D2417"/>
    <w:rsid w:val="008D7F39"/>
    <w:rsid w:val="008F11BF"/>
    <w:rsid w:val="008F34BE"/>
    <w:rsid w:val="009355B5"/>
    <w:rsid w:val="00936D18"/>
    <w:rsid w:val="00940FC4"/>
    <w:rsid w:val="0095075C"/>
    <w:rsid w:val="00957A3F"/>
    <w:rsid w:val="009611BE"/>
    <w:rsid w:val="009633F6"/>
    <w:rsid w:val="009654C5"/>
    <w:rsid w:val="00970912"/>
    <w:rsid w:val="0097632D"/>
    <w:rsid w:val="009779AC"/>
    <w:rsid w:val="00980DAC"/>
    <w:rsid w:val="0099791B"/>
    <w:rsid w:val="00997B64"/>
    <w:rsid w:val="00997EDE"/>
    <w:rsid w:val="009A1B8A"/>
    <w:rsid w:val="009A2F1E"/>
    <w:rsid w:val="009B5A7A"/>
    <w:rsid w:val="009C1FC3"/>
    <w:rsid w:val="009D7094"/>
    <w:rsid w:val="009E5822"/>
    <w:rsid w:val="009E677A"/>
    <w:rsid w:val="009F649D"/>
    <w:rsid w:val="009F7F51"/>
    <w:rsid w:val="00A10663"/>
    <w:rsid w:val="00A33A0E"/>
    <w:rsid w:val="00A42D00"/>
    <w:rsid w:val="00A47CE4"/>
    <w:rsid w:val="00A51E40"/>
    <w:rsid w:val="00A66301"/>
    <w:rsid w:val="00A71353"/>
    <w:rsid w:val="00A765AB"/>
    <w:rsid w:val="00A825A7"/>
    <w:rsid w:val="00A83E93"/>
    <w:rsid w:val="00A921A9"/>
    <w:rsid w:val="00A954A1"/>
    <w:rsid w:val="00AA0DAC"/>
    <w:rsid w:val="00AA1AD0"/>
    <w:rsid w:val="00AA2381"/>
    <w:rsid w:val="00AE55ED"/>
    <w:rsid w:val="00AE5CB7"/>
    <w:rsid w:val="00AF0C23"/>
    <w:rsid w:val="00AF6237"/>
    <w:rsid w:val="00B14F78"/>
    <w:rsid w:val="00B17BD0"/>
    <w:rsid w:val="00B4724B"/>
    <w:rsid w:val="00B50273"/>
    <w:rsid w:val="00B623C8"/>
    <w:rsid w:val="00B7634E"/>
    <w:rsid w:val="00B81B58"/>
    <w:rsid w:val="00B91617"/>
    <w:rsid w:val="00BA29AA"/>
    <w:rsid w:val="00BB1895"/>
    <w:rsid w:val="00BC2483"/>
    <w:rsid w:val="00BD6F6F"/>
    <w:rsid w:val="00BE238F"/>
    <w:rsid w:val="00BE5283"/>
    <w:rsid w:val="00C04309"/>
    <w:rsid w:val="00C10895"/>
    <w:rsid w:val="00C12904"/>
    <w:rsid w:val="00C129DB"/>
    <w:rsid w:val="00C23967"/>
    <w:rsid w:val="00C30B33"/>
    <w:rsid w:val="00C34DE2"/>
    <w:rsid w:val="00C5449D"/>
    <w:rsid w:val="00C66374"/>
    <w:rsid w:val="00C72784"/>
    <w:rsid w:val="00C732CF"/>
    <w:rsid w:val="00C81FD0"/>
    <w:rsid w:val="00C948B5"/>
    <w:rsid w:val="00C9701A"/>
    <w:rsid w:val="00C9780B"/>
    <w:rsid w:val="00CC4A47"/>
    <w:rsid w:val="00CD0114"/>
    <w:rsid w:val="00CD506B"/>
    <w:rsid w:val="00CE647F"/>
    <w:rsid w:val="00CF11A4"/>
    <w:rsid w:val="00CF2D15"/>
    <w:rsid w:val="00D15CFC"/>
    <w:rsid w:val="00D210D1"/>
    <w:rsid w:val="00D313C4"/>
    <w:rsid w:val="00D521A6"/>
    <w:rsid w:val="00D9304E"/>
    <w:rsid w:val="00D96DDF"/>
    <w:rsid w:val="00D9730A"/>
    <w:rsid w:val="00DA4549"/>
    <w:rsid w:val="00DB1833"/>
    <w:rsid w:val="00DB5053"/>
    <w:rsid w:val="00DC3BBD"/>
    <w:rsid w:val="00DC703E"/>
    <w:rsid w:val="00DC72EC"/>
    <w:rsid w:val="00DD1BF6"/>
    <w:rsid w:val="00DE5B6F"/>
    <w:rsid w:val="00DF0C96"/>
    <w:rsid w:val="00DF4214"/>
    <w:rsid w:val="00DF53E2"/>
    <w:rsid w:val="00E1249C"/>
    <w:rsid w:val="00E14391"/>
    <w:rsid w:val="00E164F8"/>
    <w:rsid w:val="00E2460B"/>
    <w:rsid w:val="00E3584E"/>
    <w:rsid w:val="00E365EC"/>
    <w:rsid w:val="00E40150"/>
    <w:rsid w:val="00E4192F"/>
    <w:rsid w:val="00E41D7F"/>
    <w:rsid w:val="00E519F7"/>
    <w:rsid w:val="00E67930"/>
    <w:rsid w:val="00E70623"/>
    <w:rsid w:val="00E72EE7"/>
    <w:rsid w:val="00E855DD"/>
    <w:rsid w:val="00E95B9D"/>
    <w:rsid w:val="00EC41AA"/>
    <w:rsid w:val="00EC43F6"/>
    <w:rsid w:val="00EE0488"/>
    <w:rsid w:val="00EE1A41"/>
    <w:rsid w:val="00EE4CF5"/>
    <w:rsid w:val="00EF68C3"/>
    <w:rsid w:val="00F03F8A"/>
    <w:rsid w:val="00F22E39"/>
    <w:rsid w:val="00F36D8F"/>
    <w:rsid w:val="00F40567"/>
    <w:rsid w:val="00F42AB1"/>
    <w:rsid w:val="00F44414"/>
    <w:rsid w:val="00F4593D"/>
    <w:rsid w:val="00F517A9"/>
    <w:rsid w:val="00F60C48"/>
    <w:rsid w:val="00F6448B"/>
    <w:rsid w:val="00F6475E"/>
    <w:rsid w:val="00F86FE6"/>
    <w:rsid w:val="00FA0EAA"/>
    <w:rsid w:val="00FA728B"/>
    <w:rsid w:val="00FC29A0"/>
    <w:rsid w:val="00FE6ECD"/>
    <w:rsid w:val="00FF7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FC35C"/>
  <w15:chartTrackingRefBased/>
  <w15:docId w15:val="{178DA4B3-5384-4905-A17C-71300DBB0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4812"/>
  </w:style>
  <w:style w:type="paragraph" w:styleId="Ttulo1">
    <w:name w:val="heading 1"/>
    <w:basedOn w:val="Normal"/>
    <w:next w:val="Normal"/>
    <w:link w:val="Ttulo1Carter"/>
    <w:uiPriority w:val="9"/>
    <w:qFormat/>
    <w:rsid w:val="0014035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9633F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83CE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link w:val="Ttulo4Carter"/>
    <w:uiPriority w:val="9"/>
    <w:qFormat/>
    <w:rsid w:val="0016403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arter">
    <w:name w:val="Título 4 Caráter"/>
    <w:basedOn w:val="Tipodeletrapredefinidodopargrafo"/>
    <w:link w:val="Ttulo4"/>
    <w:uiPriority w:val="9"/>
    <w:rsid w:val="00164031"/>
    <w:rPr>
      <w:rFonts w:ascii="Times New Roman" w:eastAsia="Times New Roman" w:hAnsi="Times New Roman" w:cs="Times New Roman"/>
      <w:b/>
      <w:bCs/>
      <w:sz w:val="24"/>
      <w:szCs w:val="24"/>
      <w:lang w:eastAsia="pt-PT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9633F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ligao">
    <w:name w:val="Hyperlink"/>
    <w:basedOn w:val="Tipodeletrapredefinidodopargrafo"/>
    <w:unhideWhenUsed/>
    <w:rsid w:val="009633F6"/>
    <w:rPr>
      <w:color w:val="0000FF"/>
      <w:u w:val="single"/>
    </w:rPr>
  </w:style>
  <w:style w:type="paragraph" w:customStyle="1" w:styleId="elementor-icon-list-item">
    <w:name w:val="elementor-icon-list-item"/>
    <w:basedOn w:val="Normal"/>
    <w:rsid w:val="00B623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elementor-icon-list-text">
    <w:name w:val="elementor-icon-list-text"/>
    <w:basedOn w:val="Tipodeletrapredefinidodopargrafo"/>
    <w:rsid w:val="00B623C8"/>
  </w:style>
  <w:style w:type="character" w:customStyle="1" w:styleId="elementor-heading-title">
    <w:name w:val="elementor-heading-title"/>
    <w:basedOn w:val="Tipodeletrapredefinidodopargrafo"/>
    <w:rsid w:val="00B623C8"/>
  </w:style>
  <w:style w:type="paragraph" w:customStyle="1" w:styleId="font8">
    <w:name w:val="font_8"/>
    <w:basedOn w:val="Normal"/>
    <w:uiPriority w:val="99"/>
    <w:rsid w:val="0020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customStyle="1" w:styleId="Default">
    <w:name w:val="Default"/>
    <w:rsid w:val="00207533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sz w:val="24"/>
      <w:szCs w:val="24"/>
      <w:lang w:eastAsia="pt-PT"/>
    </w:rPr>
  </w:style>
  <w:style w:type="paragraph" w:styleId="Textodenotaderodap">
    <w:name w:val="footnote text"/>
    <w:aliases w:val="Texto de nota de rodapé Char Char Char,Texto de nota de rodapé Char Char,Texto de nota de rodapé Char Char Char Char"/>
    <w:basedOn w:val="Normal"/>
    <w:link w:val="TextodenotaderodapCarter"/>
    <w:uiPriority w:val="99"/>
    <w:rsid w:val="00207533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customStyle="1" w:styleId="TextodenotaderodapCarter">
    <w:name w:val="Texto de nota de rodapé Caráter"/>
    <w:aliases w:val="Texto de nota de rodapé Char Char Char Caráter,Texto de nota de rodapé Char Char Caráter,Texto de nota de rodapé Char Char Char Char Caráter"/>
    <w:basedOn w:val="Tipodeletrapredefinidodopargrafo"/>
    <w:link w:val="Textodenotaderodap"/>
    <w:uiPriority w:val="99"/>
    <w:rsid w:val="00207533"/>
    <w:rPr>
      <w:rFonts w:ascii="Arial" w:eastAsia="Times New Roman" w:hAnsi="Arial" w:cs="Arial"/>
      <w:sz w:val="20"/>
      <w:szCs w:val="20"/>
    </w:rPr>
  </w:style>
  <w:style w:type="character" w:styleId="Forte">
    <w:name w:val="Strong"/>
    <w:uiPriority w:val="22"/>
    <w:qFormat/>
    <w:rsid w:val="00207533"/>
    <w:rPr>
      <w:b/>
      <w:bCs/>
    </w:rPr>
  </w:style>
  <w:style w:type="character" w:styleId="Refdenotaderodap">
    <w:name w:val="footnote reference"/>
    <w:uiPriority w:val="99"/>
    <w:rsid w:val="00207533"/>
    <w:rPr>
      <w:vertAlign w:val="superscript"/>
    </w:rPr>
  </w:style>
  <w:style w:type="paragraph" w:styleId="NormalWeb">
    <w:name w:val="Normal (Web)"/>
    <w:basedOn w:val="Normal"/>
    <w:uiPriority w:val="99"/>
    <w:unhideWhenUsed/>
    <w:rsid w:val="002075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PargrafodaLista">
    <w:name w:val="List Paragraph"/>
    <w:basedOn w:val="Normal"/>
    <w:uiPriority w:val="34"/>
    <w:qFormat/>
    <w:rsid w:val="00207533"/>
    <w:pPr>
      <w:spacing w:after="0" w:line="240" w:lineRule="auto"/>
    </w:pPr>
    <w:rPr>
      <w:rFonts w:ascii="Calibri" w:hAnsi="Calibri" w:cs="Calibri"/>
      <w:lang w:eastAsia="pt-PT"/>
    </w:rPr>
  </w:style>
  <w:style w:type="paragraph" w:styleId="Textosimples">
    <w:name w:val="Plain Text"/>
    <w:basedOn w:val="Normal"/>
    <w:link w:val="TextosimplesCarter"/>
    <w:uiPriority w:val="99"/>
    <w:unhideWhenUsed/>
    <w:rsid w:val="00207533"/>
    <w:pPr>
      <w:spacing w:after="0" w:line="240" w:lineRule="auto"/>
    </w:pPr>
    <w:rPr>
      <w:rFonts w:ascii="Calibri" w:hAnsi="Calibri"/>
      <w:szCs w:val="21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rsid w:val="00207533"/>
    <w:rPr>
      <w:rFonts w:ascii="Calibri" w:hAnsi="Calibri"/>
      <w:szCs w:val="21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575180"/>
    <w:rPr>
      <w:color w:val="605E5C"/>
      <w:shd w:val="clear" w:color="auto" w:fill="E1DFDD"/>
    </w:rPr>
  </w:style>
  <w:style w:type="character" w:customStyle="1" w:styleId="name">
    <w:name w:val="name"/>
    <w:basedOn w:val="Tipodeletrapredefinidodopargrafo"/>
    <w:rsid w:val="006623EA"/>
  </w:style>
  <w:style w:type="character" w:styleId="nfase">
    <w:name w:val="Emphasis"/>
    <w:basedOn w:val="Tipodeletrapredefinidodopargrafo"/>
    <w:uiPriority w:val="20"/>
    <w:qFormat/>
    <w:rsid w:val="00EE0488"/>
    <w:rPr>
      <w:i/>
      <w:iCs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1403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gba">
    <w:name w:val="rgba"/>
    <w:basedOn w:val="Tipodeletrapredefinidodopargrafo"/>
    <w:rsid w:val="00140350"/>
  </w:style>
  <w:style w:type="paragraph" w:styleId="Bibliografia">
    <w:name w:val="Bibliography"/>
    <w:basedOn w:val="Normal"/>
    <w:next w:val="Normal"/>
    <w:uiPriority w:val="37"/>
    <w:semiHidden/>
    <w:unhideWhenUsed/>
    <w:rsid w:val="0043202F"/>
  </w:style>
  <w:style w:type="character" w:styleId="Hiperligaovisitada">
    <w:name w:val="FollowedHyperlink"/>
    <w:basedOn w:val="Tipodeletrapredefinidodopargrafo"/>
    <w:uiPriority w:val="99"/>
    <w:semiHidden/>
    <w:unhideWhenUsed/>
    <w:rsid w:val="000879CF"/>
    <w:rPr>
      <w:color w:val="954F72" w:themeColor="followedHyperlink"/>
      <w:u w:val="single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83CE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citetitle">
    <w:name w:val="cite_title"/>
    <w:basedOn w:val="Tipodeletrapredefinidodopargrafo"/>
    <w:rsid w:val="00C9780B"/>
  </w:style>
  <w:style w:type="paragraph" w:styleId="Corpodetexto">
    <w:name w:val="Body Text"/>
    <w:basedOn w:val="Normal"/>
    <w:link w:val="CorpodetextoCarter"/>
    <w:uiPriority w:val="1"/>
    <w:qFormat/>
    <w:rsid w:val="0010164D"/>
    <w:pPr>
      <w:widowControl w:val="0"/>
      <w:autoSpaceDE w:val="0"/>
      <w:autoSpaceDN w:val="0"/>
      <w:adjustRightInd w:val="0"/>
      <w:spacing w:after="0" w:line="240" w:lineRule="auto"/>
      <w:ind w:left="122" w:firstLine="566"/>
    </w:pPr>
    <w:rPr>
      <w:rFonts w:ascii="Calibri" w:eastAsia="Times New Roman" w:hAnsi="Calibri" w:cs="Calibri"/>
      <w:sz w:val="24"/>
      <w:szCs w:val="24"/>
      <w:lang w:val="pt-BR" w:eastAsia="pt-BR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10164D"/>
    <w:rPr>
      <w:rFonts w:ascii="Calibri" w:eastAsia="Times New Roman" w:hAnsi="Calibri" w:cs="Calibri"/>
      <w:sz w:val="24"/>
      <w:szCs w:val="24"/>
      <w:lang w:val="pt-BR" w:eastAsia="pt-BR"/>
    </w:rPr>
  </w:style>
  <w:style w:type="character" w:customStyle="1" w:styleId="text-primary">
    <w:name w:val="text-primary"/>
    <w:basedOn w:val="Tipodeletrapredefinidodopargrafo"/>
    <w:rsid w:val="00C23967"/>
  </w:style>
  <w:style w:type="paragraph" w:customStyle="1" w:styleId="fw-bold">
    <w:name w:val="fw-bold"/>
    <w:basedOn w:val="Normal"/>
    <w:rsid w:val="00BB1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text">
    <w:name w:val="text"/>
    <w:rsid w:val="008B29AC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5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1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9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3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4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76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2605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840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58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181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5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7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0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lobalcrossings.com.br/2025/05/08/iii-mostra-do-projeto-global-crossings/" TargetMode="External"/><Relationship Id="rId13" Type="http://schemas.openxmlformats.org/officeDocument/2006/relationships/hyperlink" Target="https://curia.europa.eu/jcms/jcms/Jo2_7032/pt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rlisboa.org/wp/video/video-o-recurso-de-anulacao-no-contencioso-de-legalidade-da-uniao-europeia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ienciavitae.pt//CA1A-FE14-5CC1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dcoesao.pt/wp-content/uploads/portugal_na_uniao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orcid.org/0000-0003-4720-1400" TargetMode="External"/><Relationship Id="rId10" Type="http://schemas.openxmlformats.org/officeDocument/2006/relationships/hyperlink" Target="https://hdl.handle.net/11328/620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dra@upt.pt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1200</Words>
  <Characters>6481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Resende Alves</dc:creator>
  <cp:keywords/>
  <dc:description/>
  <cp:lastModifiedBy>Filipa Maria Sousa Marinho da Silva</cp:lastModifiedBy>
  <cp:revision>2</cp:revision>
  <dcterms:created xsi:type="dcterms:W3CDTF">2025-06-18T09:27:00Z</dcterms:created>
  <dcterms:modified xsi:type="dcterms:W3CDTF">2025-06-18T09:27:00Z</dcterms:modified>
</cp:coreProperties>
</file>