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218D" w:rsidRDefault="00D0218D" w:rsidP="00DF76AF">
      <w:pPr>
        <w:pStyle w:val="Ttulo3"/>
        <w:shd w:val="clear" w:color="auto" w:fill="FFFFFF"/>
        <w:spacing w:before="0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:rsidR="00D0218D" w:rsidRDefault="00D0218D" w:rsidP="002040AD">
      <w:pPr>
        <w:pStyle w:val="Ttulo3"/>
        <w:shd w:val="clear" w:color="auto" w:fill="FFFFFF"/>
        <w:tabs>
          <w:tab w:val="left" w:pos="195"/>
        </w:tabs>
        <w:spacing w:before="0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ab/>
      </w:r>
      <w:r w:rsidR="00DF76AF">
        <w:rPr>
          <w:noProof/>
        </w:rPr>
        <w:drawing>
          <wp:inline distT="0" distB="0" distL="0" distR="0" wp14:anchorId="6F0C967C" wp14:editId="0F169B76">
            <wp:extent cx="5143500" cy="3286125"/>
            <wp:effectExtent l="0" t="0" r="0" b="9525"/>
            <wp:docPr id="1" name="Imagem 1" descr="Uma imagem com texto, exterior, ond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Uma imagem com texto, exterior, ond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18D" w:rsidRDefault="00D0218D" w:rsidP="0071236B">
      <w:pPr>
        <w:pStyle w:val="Ttulo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:rsidR="00D0218D" w:rsidRDefault="00FE35F1" w:rsidP="002040AD">
      <w:pPr>
        <w:pStyle w:val="Ttulo2"/>
        <w:rPr>
          <w:lang w:val="es-ES_tradnl"/>
        </w:rPr>
      </w:pPr>
      <w:r>
        <w:rPr>
          <w:lang w:val="es-ES_tradnl"/>
        </w:rPr>
        <w:t>V</w:t>
      </w:r>
      <w:r w:rsidR="00DF76AF">
        <w:rPr>
          <w:lang w:val="es-ES_tradnl"/>
        </w:rPr>
        <w:t>I</w:t>
      </w:r>
      <w:r w:rsidR="001A6057">
        <w:rPr>
          <w:lang w:val="es-ES_tradnl"/>
        </w:rPr>
        <w:t>I</w:t>
      </w:r>
      <w:r w:rsidR="00D0218D" w:rsidRPr="002040AD">
        <w:rPr>
          <w:lang w:val="es-ES_tradnl"/>
        </w:rPr>
        <w:t xml:space="preserve"> CONGRESO INTERNACIONAL COMUNICACIÓN Y PENSAMIENTO. </w:t>
      </w:r>
    </w:p>
    <w:p w:rsidR="00DF76AF" w:rsidRPr="00F70370" w:rsidRDefault="00DF76AF" w:rsidP="00DF76AF">
      <w:pPr>
        <w:shd w:val="clear" w:color="auto" w:fill="FFFFFF"/>
        <w:rPr>
          <w:rFonts w:ascii="Arial" w:hAnsi="Arial" w:cs="Arial"/>
          <w:b/>
          <w:bCs/>
          <w:color w:val="3C4858"/>
          <w:sz w:val="27"/>
          <w:szCs w:val="27"/>
          <w:lang w:val="es-ES"/>
        </w:rPr>
      </w:pPr>
      <w:r w:rsidRPr="00F70370">
        <w:rPr>
          <w:rFonts w:ascii="Arial" w:hAnsi="Arial" w:cs="Arial"/>
          <w:b/>
          <w:bCs/>
          <w:color w:val="3C4858"/>
          <w:sz w:val="27"/>
          <w:szCs w:val="27"/>
          <w:lang w:val="es-ES"/>
        </w:rPr>
        <w:t>El poder de la comunicación, la comunicación del poder</w:t>
      </w:r>
    </w:p>
    <w:p w:rsidR="00DF76AF" w:rsidRPr="00F70370" w:rsidRDefault="00DF76AF" w:rsidP="00DF76AF">
      <w:pPr>
        <w:shd w:val="clear" w:color="auto" w:fill="FFFFFF"/>
        <w:rPr>
          <w:rFonts w:ascii="Arial" w:hAnsi="Arial" w:cs="Arial"/>
          <w:color w:val="3C4858"/>
          <w:sz w:val="21"/>
          <w:szCs w:val="21"/>
          <w:lang w:val="es-ES"/>
        </w:rPr>
      </w:pPr>
    </w:p>
    <w:p w:rsidR="00DF76AF" w:rsidRPr="00F70370" w:rsidRDefault="00DF76AF" w:rsidP="00DF76AF">
      <w:pPr>
        <w:shd w:val="clear" w:color="auto" w:fill="FFFFFF"/>
        <w:jc w:val="right"/>
        <w:rPr>
          <w:rFonts w:ascii="Arial" w:hAnsi="Arial" w:cs="Arial"/>
          <w:color w:val="3C4858"/>
          <w:sz w:val="21"/>
          <w:szCs w:val="21"/>
          <w:lang w:val="es-ES"/>
        </w:rPr>
      </w:pPr>
      <w:r w:rsidRPr="00F70370">
        <w:rPr>
          <w:rFonts w:ascii="Arial" w:hAnsi="Arial" w:cs="Arial"/>
          <w:color w:val="3C4858"/>
          <w:lang w:val="es-ES"/>
        </w:rPr>
        <w:t>27 y 28 de abril de 2022</w:t>
      </w:r>
    </w:p>
    <w:p w:rsidR="001A6057" w:rsidRPr="00F70370" w:rsidRDefault="00DF76AF" w:rsidP="00DF76AF">
      <w:pPr>
        <w:shd w:val="clear" w:color="auto" w:fill="FFFFFF"/>
        <w:jc w:val="right"/>
        <w:rPr>
          <w:rFonts w:ascii="Arial" w:hAnsi="Arial" w:cs="Arial"/>
          <w:color w:val="3C4858"/>
          <w:sz w:val="21"/>
          <w:szCs w:val="21"/>
          <w:lang w:val="es-ES"/>
        </w:rPr>
      </w:pPr>
      <w:r w:rsidRPr="00F70370">
        <w:rPr>
          <w:rFonts w:ascii="Arial" w:hAnsi="Arial" w:cs="Arial"/>
          <w:color w:val="3C4858"/>
          <w:lang w:val="es-ES"/>
        </w:rPr>
        <w:t>(</w:t>
      </w:r>
      <w:r w:rsidRPr="00F70370">
        <w:rPr>
          <w:rFonts w:ascii="Arial" w:hAnsi="Arial" w:cs="Arial"/>
          <w:color w:val="3C4858"/>
          <w:sz w:val="20"/>
          <w:szCs w:val="20"/>
          <w:lang w:val="es-ES"/>
        </w:rPr>
        <w:t>congreso on line</w:t>
      </w:r>
      <w:r w:rsidRPr="00F70370">
        <w:rPr>
          <w:rFonts w:ascii="Arial" w:hAnsi="Arial" w:cs="Arial"/>
          <w:color w:val="3C4858"/>
          <w:lang w:val="es-ES"/>
        </w:rPr>
        <w:t>)</w:t>
      </w:r>
    </w:p>
    <w:p w:rsidR="00D0218D" w:rsidRPr="00EF04DE" w:rsidRDefault="00C50E00" w:rsidP="00F90ABB">
      <w:pPr>
        <w:spacing w:line="360" w:lineRule="auto"/>
        <w:jc w:val="both"/>
        <w:rPr>
          <w:sz w:val="16"/>
          <w:szCs w:val="16"/>
          <w:u w:val="single"/>
          <w:lang w:val="es-ES_tradnl"/>
        </w:rPr>
      </w:pPr>
      <w:hyperlink r:id="rId9" w:history="1">
        <w:r w:rsidR="00EF04DE" w:rsidRPr="00F70370">
          <w:rPr>
            <w:rStyle w:val="Hiperligao"/>
            <w:rFonts w:ascii="Calibri" w:eastAsia="Calibri" w:hAnsi="Calibri" w:cs="Calibri"/>
            <w:sz w:val="16"/>
            <w:szCs w:val="16"/>
            <w:lang w:val="es-ES" w:eastAsia="en-US"/>
          </w:rPr>
          <w:t>Presentación – VII Edición del Congreso Internacional Comunicación y Pensamiento (comunicacionypensamiento.org)</w:t>
        </w:r>
      </w:hyperlink>
    </w:p>
    <w:p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D0218D" w:rsidRPr="00F70370" w:rsidRDefault="006B2347" w:rsidP="000F4FA8">
      <w:pPr>
        <w:spacing w:line="360" w:lineRule="auto"/>
        <w:jc w:val="center"/>
        <w:rPr>
          <w:b/>
          <w:u w:val="single"/>
        </w:rPr>
      </w:pPr>
      <w:bookmarkStart w:id="0" w:name="_Hlk97411565"/>
      <w:r w:rsidRPr="006B2347">
        <w:rPr>
          <w:rFonts w:ascii="Arial" w:hAnsi="Arial" w:cs="Arial"/>
          <w:b/>
          <w:u w:val="single"/>
        </w:rPr>
        <w:t>As novas declarações de direitos digitais</w:t>
      </w:r>
      <w:r w:rsidR="006B6809">
        <w:rPr>
          <w:rFonts w:ascii="Arial" w:hAnsi="Arial" w:cs="Arial"/>
          <w:b/>
          <w:u w:val="single"/>
        </w:rPr>
        <w:t xml:space="preserve"> – uma abordagem</w:t>
      </w:r>
      <w:r w:rsidR="006C3E14">
        <w:rPr>
          <w:rFonts w:ascii="Arial" w:hAnsi="Arial" w:cs="Arial"/>
          <w:b/>
          <w:u w:val="single"/>
        </w:rPr>
        <w:t xml:space="preserve"> inicial</w:t>
      </w:r>
    </w:p>
    <w:bookmarkEnd w:id="0"/>
    <w:p w:rsidR="00D0218D" w:rsidRDefault="00D0218D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253539">
        <w:rPr>
          <w:rFonts w:ascii="Times New Roman" w:hAnsi="Times New Roman" w:cs="Times New Roman"/>
          <w:color w:val="auto"/>
          <w:sz w:val="20"/>
          <w:szCs w:val="20"/>
        </w:rPr>
        <w:tab/>
      </w:r>
    </w:p>
    <w:p w:rsidR="00D0218D" w:rsidRPr="006B2347" w:rsidRDefault="00D0218D" w:rsidP="0071236B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B2347">
        <w:rPr>
          <w:rFonts w:ascii="Times New Roman" w:hAnsi="Times New Roman" w:cs="Times New Roman"/>
          <w:i/>
          <w:iCs/>
          <w:color w:val="auto"/>
          <w:sz w:val="20"/>
          <w:szCs w:val="20"/>
        </w:rPr>
        <w:t>Maria Manuela Magalhães Silva</w:t>
      </w:r>
      <w:r w:rsidRPr="006B2347">
        <w:rPr>
          <w:rFonts w:ascii="Times New Roman" w:hAnsi="Times New Roman" w:cs="Times New Roman"/>
          <w:sz w:val="20"/>
          <w:szCs w:val="20"/>
        </w:rPr>
        <w:t>, PhD</w:t>
      </w:r>
      <w:r w:rsidRPr="006B2347">
        <w:rPr>
          <w:rFonts w:ascii="Times New Roman" w:hAnsi="Times New Roman" w:cs="Times New Roman"/>
          <w:i/>
          <w:iCs/>
          <w:sz w:val="20"/>
          <w:szCs w:val="20"/>
        </w:rPr>
        <w:t xml:space="preserve">   </w:t>
      </w:r>
      <w:r w:rsidRPr="006B2347">
        <w:rPr>
          <w:rFonts w:ascii="Times New Roman" w:hAnsi="Times New Roman" w:cs="Times New Roman"/>
          <w:color w:val="auto"/>
          <w:sz w:val="20"/>
          <w:szCs w:val="20"/>
        </w:rPr>
        <w:tab/>
      </w:r>
      <w:hyperlink r:id="rId10" w:history="1">
        <w:r w:rsidRPr="006B2347">
          <w:rPr>
            <w:rStyle w:val="Hiperligao"/>
            <w:sz w:val="20"/>
            <w:szCs w:val="20"/>
          </w:rPr>
          <w:t>mmdmms@upt.pt</w:t>
        </w:r>
      </w:hyperlink>
      <w:r w:rsidRPr="006B2347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:rsidR="00D0218D" w:rsidRPr="006B2347" w:rsidRDefault="00D0218D" w:rsidP="006B0A59">
      <w:pPr>
        <w:spacing w:line="360" w:lineRule="auto"/>
        <w:ind w:firstLine="708"/>
        <w:jc w:val="both"/>
        <w:rPr>
          <w:sz w:val="20"/>
          <w:szCs w:val="20"/>
        </w:rPr>
      </w:pPr>
      <w:r w:rsidRPr="006B2347">
        <w:rPr>
          <w:i/>
          <w:iCs/>
          <w:sz w:val="20"/>
          <w:szCs w:val="20"/>
        </w:rPr>
        <w:t>Dora Resende Alves</w:t>
      </w:r>
      <w:r w:rsidRPr="006B2347">
        <w:rPr>
          <w:sz w:val="20"/>
          <w:szCs w:val="20"/>
        </w:rPr>
        <w:t>, PhD</w:t>
      </w:r>
      <w:r w:rsidRPr="006B2347">
        <w:rPr>
          <w:i/>
          <w:iCs/>
          <w:sz w:val="20"/>
          <w:szCs w:val="20"/>
        </w:rPr>
        <w:t xml:space="preserve">   </w:t>
      </w:r>
      <w:r w:rsidRPr="006B2347">
        <w:rPr>
          <w:i/>
          <w:iCs/>
          <w:sz w:val="20"/>
          <w:szCs w:val="20"/>
        </w:rPr>
        <w:tab/>
      </w:r>
      <w:r w:rsidRPr="006B2347">
        <w:rPr>
          <w:i/>
          <w:iCs/>
          <w:sz w:val="20"/>
          <w:szCs w:val="20"/>
        </w:rPr>
        <w:tab/>
      </w:r>
      <w:r w:rsidR="00FE35F1" w:rsidRPr="006B2347">
        <w:rPr>
          <w:i/>
          <w:iCs/>
          <w:sz w:val="20"/>
          <w:szCs w:val="20"/>
        </w:rPr>
        <w:tab/>
      </w:r>
      <w:hyperlink r:id="rId11" w:history="1">
        <w:r w:rsidR="00FE35F1" w:rsidRPr="006B2347">
          <w:rPr>
            <w:rStyle w:val="Hiperligao"/>
            <w:sz w:val="20"/>
            <w:szCs w:val="20"/>
          </w:rPr>
          <w:t>dra@upt.pt</w:t>
        </w:r>
      </w:hyperlink>
      <w:r w:rsidRPr="006B2347">
        <w:rPr>
          <w:sz w:val="20"/>
          <w:szCs w:val="20"/>
        </w:rPr>
        <w:t xml:space="preserve">       </w:t>
      </w:r>
      <w:r w:rsidRPr="006B2347">
        <w:rPr>
          <w:sz w:val="20"/>
          <w:szCs w:val="20"/>
        </w:rPr>
        <w:tab/>
      </w:r>
    </w:p>
    <w:p w:rsidR="00D0218D" w:rsidRPr="006B0A59" w:rsidRDefault="00D0218D" w:rsidP="006B0A59">
      <w:pPr>
        <w:spacing w:line="360" w:lineRule="auto"/>
        <w:ind w:firstLine="708"/>
        <w:jc w:val="both"/>
      </w:pPr>
    </w:p>
    <w:p w:rsidR="00D0218D" w:rsidRPr="008D2A9C" w:rsidRDefault="00D0218D" w:rsidP="0071236B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+351225572609.</w:t>
      </w:r>
    </w:p>
    <w:p w:rsidR="00D0218D" w:rsidRPr="006B0A59" w:rsidRDefault="00D0218D" w:rsidP="00282214">
      <w:pPr>
        <w:rPr>
          <w:b/>
          <w:bCs/>
        </w:rPr>
      </w:pPr>
    </w:p>
    <w:p w:rsidR="00FE35F1" w:rsidRDefault="00D0218D" w:rsidP="00FE35F1">
      <w:pPr>
        <w:jc w:val="both"/>
        <w:rPr>
          <w:b/>
          <w:bCs/>
          <w:lang w:val="es-ES"/>
        </w:rPr>
      </w:pPr>
      <w:r>
        <w:rPr>
          <w:b/>
          <w:bCs/>
          <w:lang w:val="es-ES"/>
        </w:rPr>
        <w:t>Área temática</w:t>
      </w:r>
      <w:r w:rsidRPr="00ED6672">
        <w:rPr>
          <w:b/>
          <w:bCs/>
          <w:lang w:val="es-ES"/>
        </w:rPr>
        <w:t>:</w:t>
      </w:r>
      <w:r>
        <w:rPr>
          <w:b/>
          <w:bCs/>
          <w:lang w:val="es-ES"/>
        </w:rPr>
        <w:t xml:space="preserve">  </w:t>
      </w:r>
    </w:p>
    <w:p w:rsidR="00DD40CA" w:rsidRPr="00F70370" w:rsidRDefault="00D0218D" w:rsidP="00DD40CA">
      <w:pPr>
        <w:jc w:val="both"/>
        <w:rPr>
          <w:i/>
          <w:iCs/>
          <w:lang w:val="es-ES"/>
        </w:rPr>
      </w:pPr>
      <w:r w:rsidRPr="004A4C71">
        <w:rPr>
          <w:lang w:val="es-ES_tradnl"/>
        </w:rPr>
        <w:t xml:space="preserve">Simposio </w:t>
      </w:r>
      <w:r w:rsidR="004A4C71">
        <w:rPr>
          <w:lang w:val="es-ES_tradnl"/>
        </w:rPr>
        <w:t>18</w:t>
      </w:r>
      <w:r w:rsidRPr="004A4C71">
        <w:rPr>
          <w:lang w:val="es-ES_tradnl"/>
        </w:rPr>
        <w:t xml:space="preserve"> - </w:t>
      </w:r>
      <w:hyperlink r:id="rId12" w:history="1">
        <w:r w:rsidR="004A4C71" w:rsidRPr="00F70370">
          <w:rPr>
            <w:i/>
            <w:iCs/>
            <w:lang w:val="es-ES"/>
          </w:rPr>
          <w:t>Comunicación, Derechos Humanos y entorno social</w:t>
        </w:r>
      </w:hyperlink>
    </w:p>
    <w:p w:rsidR="006F7B9E" w:rsidRPr="00F70370" w:rsidRDefault="00C50E00" w:rsidP="00DD40CA">
      <w:pPr>
        <w:jc w:val="both"/>
        <w:rPr>
          <w:b/>
          <w:bCs/>
          <w:strike/>
          <w:sz w:val="16"/>
          <w:szCs w:val="16"/>
          <w:lang w:val="es-ES"/>
        </w:rPr>
      </w:pPr>
      <w:hyperlink r:id="rId13" w:history="1">
        <w:r w:rsidR="006F7B9E" w:rsidRPr="00F70370">
          <w:rPr>
            <w:rStyle w:val="Hiperligao"/>
            <w:sz w:val="16"/>
            <w:szCs w:val="16"/>
            <w:lang w:val="es-ES"/>
          </w:rPr>
          <w:t>Simposios – VII Edición del Congreso Internacional Comunicación y Pensamiento (comunicacionypensamiento.org)</w:t>
        </w:r>
      </w:hyperlink>
    </w:p>
    <w:p w:rsidR="00D0218D" w:rsidRPr="0009297C" w:rsidRDefault="00D0218D" w:rsidP="00282214">
      <w:pPr>
        <w:pStyle w:val="font8"/>
        <w:rPr>
          <w:sz w:val="22"/>
          <w:szCs w:val="22"/>
          <w:lang w:val="es-ES_tradnl"/>
        </w:rPr>
      </w:pPr>
    </w:p>
    <w:p w:rsidR="00D0218D" w:rsidRPr="00F70370" w:rsidRDefault="00D0218D" w:rsidP="002F28A6">
      <w:pPr>
        <w:spacing w:line="360" w:lineRule="auto"/>
        <w:rPr>
          <w:b/>
          <w:bCs/>
          <w:lang w:val="es-ES"/>
        </w:rPr>
      </w:pPr>
      <w:r w:rsidRPr="00F70370">
        <w:rPr>
          <w:b/>
          <w:bCs/>
          <w:lang w:val="es-ES"/>
        </w:rPr>
        <w:t>Resumo:</w:t>
      </w:r>
      <w:r w:rsidR="001E294F" w:rsidRPr="00F70370">
        <w:rPr>
          <w:b/>
          <w:bCs/>
          <w:lang w:val="es-ES"/>
        </w:rPr>
        <w:t xml:space="preserve">    </w:t>
      </w:r>
      <w:r w:rsidR="00F70370" w:rsidRPr="00F70370">
        <w:rPr>
          <w:b/>
          <w:bCs/>
          <w:i/>
          <w:iCs/>
          <w:lang w:val="es-ES"/>
        </w:rPr>
        <w:t>algunos resultados y conclusiones de su trabajo,</w:t>
      </w:r>
    </w:p>
    <w:p w:rsidR="00D0218D" w:rsidRDefault="002F28A6" w:rsidP="00F90ABB">
      <w:pPr>
        <w:spacing w:line="360" w:lineRule="auto"/>
        <w:ind w:firstLine="708"/>
        <w:jc w:val="both"/>
      </w:pPr>
      <w:r>
        <w:t>As novas tecnologias digitais de comunicação e informação, presentes hoje em todas as vertentes da vida dos cidadãos, necessitam de regulamentação jurídica, como uma faceta</w:t>
      </w:r>
      <w:r w:rsidR="00E93630">
        <w:t xml:space="preserve"> recente</w:t>
      </w:r>
      <w:r>
        <w:t xml:space="preserve"> da vida em sociedade e, como tal, nela há que garantir o respeito pelos direitos</w:t>
      </w:r>
      <w:r w:rsidR="00E93630">
        <w:t xml:space="preserve"> dos cidadãos </w:t>
      </w:r>
      <w:r>
        <w:t>que possam ser afetados.</w:t>
      </w:r>
    </w:p>
    <w:p w:rsidR="002F28A6" w:rsidRDefault="002F28A6" w:rsidP="00F90ABB">
      <w:pPr>
        <w:spacing w:line="360" w:lineRule="auto"/>
        <w:ind w:firstLine="708"/>
        <w:jc w:val="both"/>
      </w:pPr>
      <w:r>
        <w:t xml:space="preserve">Foram as </w:t>
      </w:r>
      <w:r w:rsidR="00E93630">
        <w:t xml:space="preserve">primeiras </w:t>
      </w:r>
      <w:r>
        <w:t>declarações de direitos (1776 e 1789) que abriram caminho ao Estado constitucional e ao valor do Estado de direito, tão delicado, afinal. Como se observa pelas preocupações na União Europeia relativamente a alguns países como a Polónia e a Hungria, a realidade de integração ímpar construída desde 1950 depende também ela do respeito pelos direitos fundamentais. Nisso, a União Europeia criou também o seu elenco</w:t>
      </w:r>
      <w:r w:rsidR="00E93630">
        <w:t xml:space="preserve"> de direitos</w:t>
      </w:r>
      <w:r>
        <w:t xml:space="preserve"> pela</w:t>
      </w:r>
      <w:r w:rsidR="00E93630">
        <w:t xml:space="preserve"> Carta de Direitos Fundamentais da União Europeia</w:t>
      </w:r>
      <w:r>
        <w:t xml:space="preserve"> </w:t>
      </w:r>
      <w:r w:rsidR="00E93630">
        <w:t>(</w:t>
      </w:r>
      <w:r>
        <w:t>CDFUE</w:t>
      </w:r>
      <w:r w:rsidR="00E93630">
        <w:t>) a par das consagrações constitucionais nacionais dos Estados-Membros.</w:t>
      </w:r>
    </w:p>
    <w:p w:rsidR="002F28A6" w:rsidRDefault="002F28A6" w:rsidP="00F90ABB">
      <w:pPr>
        <w:spacing w:line="360" w:lineRule="auto"/>
        <w:ind w:firstLine="708"/>
        <w:jc w:val="both"/>
      </w:pPr>
      <w:r>
        <w:t>Mas surge agora uma nova necessidade</w:t>
      </w:r>
      <w:r w:rsidR="00464994">
        <w:t xml:space="preserve"> com o uso das vias digitais de comunicação</w:t>
      </w:r>
      <w:r>
        <w:t xml:space="preserve">. Ao aguardar-se </w:t>
      </w:r>
      <w:r w:rsidR="00C63562">
        <w:t xml:space="preserve">na União Europeia </w:t>
      </w:r>
      <w:r>
        <w:t>a legislação sobre a inteligência artificial, através de regulamento (por proposta da Comissão de abril de 202</w:t>
      </w:r>
      <w:r w:rsidR="00E93630">
        <w:t xml:space="preserve">1, pelo </w:t>
      </w:r>
      <w:r w:rsidR="00924CED" w:rsidRPr="009249EE">
        <w:rPr>
          <w:rFonts w:ascii="Garamond" w:hAnsi="Garamond"/>
        </w:rPr>
        <w:t xml:space="preserve">Documento </w:t>
      </w:r>
      <w:proofErr w:type="gramStart"/>
      <w:r w:rsidR="00924CED" w:rsidRPr="009249EE">
        <w:rPr>
          <w:rFonts w:ascii="Garamond" w:hAnsi="Garamond"/>
        </w:rPr>
        <w:t>COM</w:t>
      </w:r>
      <w:r w:rsidR="00C63562">
        <w:rPr>
          <w:rFonts w:ascii="Garamond" w:hAnsi="Garamond"/>
        </w:rPr>
        <w:t>(</w:t>
      </w:r>
      <w:proofErr w:type="gramEnd"/>
      <w:r w:rsidR="00924CED" w:rsidRPr="009249EE">
        <w:rPr>
          <w:rFonts w:ascii="Garamond" w:hAnsi="Garamond"/>
        </w:rPr>
        <w:t>2021</w:t>
      </w:r>
      <w:r w:rsidR="00C63562">
        <w:rPr>
          <w:rFonts w:ascii="Garamond" w:hAnsi="Garamond"/>
        </w:rPr>
        <w:t>)</w:t>
      </w:r>
      <w:r w:rsidR="00924CED" w:rsidRPr="009249EE">
        <w:rPr>
          <w:rFonts w:ascii="Garamond" w:hAnsi="Garamond"/>
        </w:rPr>
        <w:t>206 final</w:t>
      </w:r>
      <w:r>
        <w:t>), surge</w:t>
      </w:r>
      <w:r w:rsidR="00C63562">
        <w:t>, em 2022,</w:t>
      </w:r>
      <w:r>
        <w:t xml:space="preserve"> um elenco de direitos digitais por </w:t>
      </w:r>
      <w:r w:rsidR="00100F25" w:rsidRPr="00100F25">
        <w:t>Declaração conjunta do Parlamento Europeu, o Conselho e a Comissão Europeia sobre os direitos e princípios digitais para a década digital</w:t>
      </w:r>
      <w:r w:rsidR="00C63562">
        <w:t>.</w:t>
      </w:r>
    </w:p>
    <w:p w:rsidR="004E38A1" w:rsidRDefault="004E38A1" w:rsidP="004E38A1">
      <w:pPr>
        <w:spacing w:line="360" w:lineRule="auto"/>
        <w:ind w:firstLine="708"/>
        <w:jc w:val="both"/>
      </w:pPr>
      <w:r>
        <w:t xml:space="preserve">Por mecanismos de </w:t>
      </w:r>
      <w:r w:rsidRPr="00E24E07">
        <w:rPr>
          <w:i/>
          <w:iCs/>
        </w:rPr>
        <w:t xml:space="preserve">soft </w:t>
      </w:r>
      <w:proofErr w:type="spellStart"/>
      <w:r w:rsidRPr="00E24E07">
        <w:rPr>
          <w:i/>
          <w:iCs/>
        </w:rPr>
        <w:t>law</w:t>
      </w:r>
      <w:proofErr w:type="spellEnd"/>
      <w:r>
        <w:t xml:space="preserve">, é iniciado um percurso que se espera culmine em </w:t>
      </w:r>
      <w:r w:rsidRPr="00E24E07">
        <w:rPr>
          <w:i/>
          <w:iCs/>
        </w:rPr>
        <w:t xml:space="preserve">hard </w:t>
      </w:r>
      <w:proofErr w:type="spellStart"/>
      <w:r w:rsidRPr="00E24E07">
        <w:rPr>
          <w:i/>
          <w:iCs/>
        </w:rPr>
        <w:t>law</w:t>
      </w:r>
      <w:proofErr w:type="spellEnd"/>
      <w:r>
        <w:t>, salvaguardando novos e necessários direitos digitais.</w:t>
      </w:r>
    </w:p>
    <w:p w:rsidR="00E24E07" w:rsidRPr="00E24E07" w:rsidRDefault="00E24E07" w:rsidP="00F90ABB">
      <w:pPr>
        <w:spacing w:line="360" w:lineRule="auto"/>
        <w:ind w:firstLine="708"/>
        <w:jc w:val="both"/>
      </w:pPr>
      <w:r w:rsidRPr="00E24E07">
        <w:t>Já antes</w:t>
      </w:r>
      <w:r w:rsidR="00C63562">
        <w:t>,</w:t>
      </w:r>
      <w:r w:rsidRPr="00E24E07">
        <w:t xml:space="preserve"> a nível interno</w:t>
      </w:r>
      <w:r w:rsidR="00C63562">
        <w:t>,</w:t>
      </w:r>
      <w:r w:rsidRPr="00E24E07">
        <w:t xml:space="preserve"> surgira</w:t>
      </w:r>
      <w:r w:rsidR="00C63562">
        <w:t>,</w:t>
      </w:r>
      <w:r w:rsidRPr="00E24E07">
        <w:t xml:space="preserve"> em Portugal</w:t>
      </w:r>
      <w:r w:rsidR="00C63562">
        <w:t>,</w:t>
      </w:r>
      <w:r w:rsidRPr="00E24E07">
        <w:t xml:space="preserve"> a Carta Portuguesa de Direitos Humanos na Era Digital</w:t>
      </w:r>
      <w:r w:rsidR="004E38A1">
        <w:t>, aí já por lei, pela</w:t>
      </w:r>
      <w:r w:rsidRPr="00E24E07">
        <w:t xml:space="preserve"> Lei n.º 27/2021,</w:t>
      </w:r>
      <w:r w:rsidR="00C63562">
        <w:t xml:space="preserve"> com </w:t>
      </w:r>
      <w:r w:rsidR="00C63562" w:rsidRPr="00C63562">
        <w:t>um catálogo de direitos fundamentais para o ciberespaço</w:t>
      </w:r>
      <w:r w:rsidR="00C63562">
        <w:t>.</w:t>
      </w:r>
      <w:r w:rsidRPr="00E24E07">
        <w:t xml:space="preserve"> </w:t>
      </w:r>
      <w:r w:rsidR="00C63562">
        <w:t>E</w:t>
      </w:r>
      <w:r w:rsidR="0013389E">
        <w:t>,</w:t>
      </w:r>
      <w:r w:rsidRPr="00E24E07">
        <w:t xml:space="preserve"> em Espanha, </w:t>
      </w:r>
      <w:r>
        <w:t xml:space="preserve">surgiu </w:t>
      </w:r>
      <w:r w:rsidR="0013389E">
        <w:t xml:space="preserve">como marco de referência </w:t>
      </w:r>
      <w:r w:rsidRPr="00E24E07">
        <w:t xml:space="preserve">a </w:t>
      </w:r>
      <w:r w:rsidRPr="00E24E07">
        <w:rPr>
          <w:i/>
          <w:iCs/>
        </w:rPr>
        <w:t xml:space="preserve">Carta de </w:t>
      </w:r>
      <w:proofErr w:type="spellStart"/>
      <w:r w:rsidRPr="00E24E07">
        <w:rPr>
          <w:i/>
          <w:iCs/>
        </w:rPr>
        <w:t>Derechos</w:t>
      </w:r>
      <w:proofErr w:type="spellEnd"/>
      <w:r w:rsidRPr="00E24E07">
        <w:rPr>
          <w:i/>
          <w:iCs/>
        </w:rPr>
        <w:t xml:space="preserve"> </w:t>
      </w:r>
      <w:proofErr w:type="spellStart"/>
      <w:r w:rsidRPr="00E24E07">
        <w:rPr>
          <w:i/>
          <w:iCs/>
        </w:rPr>
        <w:t>Digitales</w:t>
      </w:r>
      <w:proofErr w:type="spellEnd"/>
      <w:r w:rsidR="0013389E">
        <w:t xml:space="preserve"> adotada pelo Governo de Espanha que, embora</w:t>
      </w:r>
      <w:r w:rsidR="0013389E" w:rsidRPr="0013389E">
        <w:t xml:space="preserve"> s</w:t>
      </w:r>
      <w:r w:rsidR="0013389E">
        <w:t>em</w:t>
      </w:r>
      <w:r w:rsidR="0013389E" w:rsidRPr="0013389E">
        <w:t xml:space="preserve"> carácter normativo,</w:t>
      </w:r>
      <w:r w:rsidR="0013389E">
        <w:t xml:space="preserve"> se apoia em direitos </w:t>
      </w:r>
      <w:r w:rsidR="005D2516">
        <w:t xml:space="preserve">já </w:t>
      </w:r>
      <w:r w:rsidR="0013389E">
        <w:t>consagrados em legislação dispersa</w:t>
      </w:r>
      <w:r w:rsidR="005D2516">
        <w:t xml:space="preserve"> e os elenca</w:t>
      </w:r>
      <w:r w:rsidR="0013389E">
        <w:t>.</w:t>
      </w:r>
    </w:p>
    <w:p w:rsidR="002F28A6" w:rsidRDefault="00AD0ED7" w:rsidP="00F90ABB">
      <w:pPr>
        <w:spacing w:line="360" w:lineRule="auto"/>
        <w:ind w:firstLine="708"/>
        <w:jc w:val="both"/>
      </w:pPr>
      <w:r>
        <w:t xml:space="preserve">Cabendo ao Direito a função de acompanhar a evolução da sociedade a que se destina, é importante a vertente de garantia de direitos digitais como nova realidade </w:t>
      </w:r>
      <w:r w:rsidR="005D2516">
        <w:t>social</w:t>
      </w:r>
      <w:r>
        <w:t xml:space="preserve"> </w:t>
      </w:r>
      <w:r w:rsidRPr="00AE779C">
        <w:t>e em que o ser humano permanece como valor fundamental.</w:t>
      </w:r>
      <w:r w:rsidR="00050C7F" w:rsidRPr="00AE779C">
        <w:t xml:space="preserve"> </w:t>
      </w:r>
      <w:r w:rsidR="00F70370" w:rsidRPr="00AE779C">
        <w:t xml:space="preserve"> Assim sendo a questão que se coloca é a de investigar </w:t>
      </w:r>
      <w:r w:rsidR="00050C7F" w:rsidRPr="00AE779C">
        <w:t>se as formas de comunicação destes textos aos cidadãos se revelam eficazes</w:t>
      </w:r>
      <w:r w:rsidR="00380978" w:rsidRPr="00AE779C">
        <w:t xml:space="preserve">, </w:t>
      </w:r>
      <w:r w:rsidR="00F70370" w:rsidRPr="00AE779C">
        <w:t xml:space="preserve">ou seja, se existe um real e efetivo conhecimento por parte dos cidadãos destes documentos e dos Direitos neles contidos. </w:t>
      </w:r>
    </w:p>
    <w:p w:rsidR="00AD0ED7" w:rsidRDefault="00F70370" w:rsidP="00F90ABB">
      <w:pPr>
        <w:spacing w:line="360" w:lineRule="auto"/>
        <w:ind w:firstLine="708"/>
        <w:jc w:val="both"/>
      </w:pPr>
      <w:r>
        <w:lastRenderedPageBreak/>
        <w:t>A</w:t>
      </w:r>
      <w:r w:rsidR="00AD0ED7">
        <w:t xml:space="preserve">lguns dos documentos referenciados não </w:t>
      </w:r>
      <w:r w:rsidR="00A145A7">
        <w:t>têm ainda</w:t>
      </w:r>
      <w:r w:rsidR="00AD0ED7">
        <w:t xml:space="preserve"> carácter legislativo, </w:t>
      </w:r>
      <w:r>
        <w:t xml:space="preserve">mas </w:t>
      </w:r>
      <w:r w:rsidR="00AD0ED7">
        <w:t xml:space="preserve">traçam um rumo de garantia para </w:t>
      </w:r>
      <w:r w:rsidR="005D2516">
        <w:t>um futuro instrumento jurídico vinculante.</w:t>
      </w:r>
    </w:p>
    <w:p w:rsidR="004B2B04" w:rsidRDefault="00B91A11" w:rsidP="004B2B04">
      <w:pPr>
        <w:spacing w:line="360" w:lineRule="auto"/>
        <w:ind w:firstLine="708"/>
        <w:jc w:val="both"/>
      </w:pPr>
      <w:r>
        <w:t>Por outro lado, ainda que todos estes textos tenham sido publicitados pelos meios adequados, terão resultado numa eficaz comunicação? Será a publicitação oficial suficiente para que o conteúdo alcance os cidadãos e se faça conhecido?</w:t>
      </w:r>
      <w:r w:rsidR="005D2516">
        <w:t xml:space="preserve"> Surgem questões para debate.</w:t>
      </w:r>
    </w:p>
    <w:p w:rsidR="00B91A11" w:rsidRDefault="00B91A11" w:rsidP="004B2B04">
      <w:pPr>
        <w:spacing w:line="360" w:lineRule="auto"/>
        <w:ind w:firstLine="708"/>
        <w:jc w:val="both"/>
        <w:rPr>
          <w:highlight w:val="yellow"/>
        </w:rPr>
      </w:pPr>
      <w:r>
        <w:t>O estudo parte da análise exploratória de documentos legislativos ou institucionais publicados nos jornais oficiais ou em veículos institucionais, com apoio em doutrina recente.</w:t>
      </w:r>
      <w:r w:rsidR="00A44088">
        <w:t xml:space="preserve"> </w:t>
      </w:r>
      <w:r w:rsidR="00F70370" w:rsidRPr="00AE779C">
        <w:t xml:space="preserve">A presente investigação encontra-se ainda em fase embrionária e como tal </w:t>
      </w:r>
      <w:r w:rsidR="00A44088" w:rsidRPr="00AE779C">
        <w:t>sem resultados qualitativos</w:t>
      </w:r>
      <w:r w:rsidR="00380978" w:rsidRPr="00AE779C">
        <w:t xml:space="preserve">, </w:t>
      </w:r>
      <w:r w:rsidR="00F70370" w:rsidRPr="00AE779C">
        <w:t xml:space="preserve">o que é explicado pelo </w:t>
      </w:r>
      <w:r w:rsidR="00380978" w:rsidRPr="00AE779C">
        <w:t>carácter muito recente dos textos</w:t>
      </w:r>
      <w:r w:rsidR="00F70370" w:rsidRPr="00AE779C">
        <w:t xml:space="preserve"> em causa, </w:t>
      </w:r>
      <w:r w:rsidR="00A44088" w:rsidRPr="00AE779C">
        <w:t xml:space="preserve"> </w:t>
      </w:r>
      <w:r w:rsidR="00F70370" w:rsidRPr="00AE779C">
        <w:t xml:space="preserve">como tal o que se pretende com </w:t>
      </w:r>
      <w:r w:rsidR="00A44088" w:rsidRPr="00AE779C">
        <w:t>este trabalho</w:t>
      </w:r>
      <w:r w:rsidR="00F70370" w:rsidRPr="00AE779C">
        <w:t>, para já</w:t>
      </w:r>
      <w:r w:rsidR="00A145A7" w:rsidRPr="00AE779C">
        <w:t xml:space="preserve">, é </w:t>
      </w:r>
      <w:r w:rsidR="00F70370" w:rsidRPr="00AE779C">
        <w:t xml:space="preserve">dar a conhecer à comunidade científica </w:t>
      </w:r>
      <w:r w:rsidR="00A44088" w:rsidRPr="00AE779C">
        <w:t xml:space="preserve"> a consagração destes novos direitos e o valor dos documentos que os contêm</w:t>
      </w:r>
      <w:r w:rsidR="00A145A7" w:rsidRPr="00AE779C">
        <w:t>, sendo que nesta etapa da investigação se nos afigura que a informação por parte dos cidadãos destes textos e dos Direitos neles consagrados é insuficiente, como tal existe ainda muito trabalho a desenvolver no sentido de um real e efetivo conhecimento dos mesmos .</w:t>
      </w:r>
    </w:p>
    <w:p w:rsidR="00A145A7" w:rsidRDefault="00A145A7" w:rsidP="004B2B04">
      <w:pPr>
        <w:spacing w:line="360" w:lineRule="auto"/>
        <w:ind w:firstLine="708"/>
        <w:jc w:val="both"/>
        <w:rPr>
          <w:highlight w:val="yellow"/>
        </w:rPr>
      </w:pPr>
    </w:p>
    <w:p w:rsidR="00A145A7" w:rsidRDefault="00A145A7" w:rsidP="004B2B04">
      <w:pPr>
        <w:spacing w:line="360" w:lineRule="auto"/>
        <w:ind w:firstLine="708"/>
        <w:jc w:val="both"/>
      </w:pPr>
    </w:p>
    <w:p w:rsidR="00A44088" w:rsidRDefault="00A44088" w:rsidP="004B2B04">
      <w:pPr>
        <w:spacing w:line="360" w:lineRule="auto"/>
        <w:ind w:firstLine="708"/>
        <w:jc w:val="both"/>
      </w:pPr>
    </w:p>
    <w:p w:rsidR="004B2B04" w:rsidRDefault="004B2B04" w:rsidP="004B2B04">
      <w:pPr>
        <w:spacing w:line="360" w:lineRule="auto"/>
        <w:jc w:val="both"/>
      </w:pPr>
    </w:p>
    <w:p w:rsidR="004B2B04" w:rsidRDefault="004B2B04" w:rsidP="004B2B04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>
        <w:t>D</w:t>
      </w:r>
      <w:r w:rsidR="00BA5F4C">
        <w:t>ireitos</w:t>
      </w:r>
      <w:r>
        <w:t xml:space="preserve">; cidadãos; Estado </w:t>
      </w:r>
      <w:r w:rsidR="008507BF">
        <w:t>de direito</w:t>
      </w:r>
      <w:r>
        <w:t xml:space="preserve">; </w:t>
      </w:r>
      <w:r w:rsidR="00BA5F4C">
        <w:t>União Europeia</w:t>
      </w:r>
      <w:r>
        <w:t xml:space="preserve">.  </w:t>
      </w:r>
    </w:p>
    <w:p w:rsidR="00EE43C0" w:rsidRPr="00485652" w:rsidRDefault="00620898" w:rsidP="00EE43C0">
      <w:pPr>
        <w:spacing w:line="360" w:lineRule="auto"/>
        <w:jc w:val="both"/>
        <w:rPr>
          <w:bCs/>
        </w:rPr>
      </w:pPr>
      <w:r>
        <w:rPr>
          <w:bCs/>
        </w:rPr>
        <w:t xml:space="preserve">  </w:t>
      </w:r>
    </w:p>
    <w:p w:rsidR="00D0218D" w:rsidRDefault="00D0218D" w:rsidP="00620898">
      <w:pPr>
        <w:spacing w:line="360" w:lineRule="auto"/>
        <w:jc w:val="both"/>
      </w:pPr>
    </w:p>
    <w:p w:rsidR="00620898" w:rsidRDefault="00620898" w:rsidP="00620898">
      <w:pPr>
        <w:spacing w:line="360" w:lineRule="auto"/>
        <w:jc w:val="both"/>
      </w:pPr>
    </w:p>
    <w:p w:rsidR="00D0218D" w:rsidRDefault="00D0218D" w:rsidP="0071236B">
      <w:pPr>
        <w:spacing w:line="360" w:lineRule="auto"/>
        <w:ind w:firstLine="708"/>
        <w:jc w:val="both"/>
      </w:pPr>
    </w:p>
    <w:p w:rsidR="00D0218D" w:rsidRDefault="00D0218D" w:rsidP="0071236B">
      <w:pPr>
        <w:spacing w:after="200" w:line="276" w:lineRule="auto"/>
        <w:jc w:val="both"/>
        <w:rPr>
          <w:b/>
          <w:bCs/>
        </w:rPr>
      </w:pPr>
      <w:r w:rsidRPr="0071236B">
        <w:rPr>
          <w:b/>
          <w:bCs/>
        </w:rPr>
        <w:t xml:space="preserve">Short </w:t>
      </w:r>
      <w:proofErr w:type="spellStart"/>
      <w:r w:rsidRPr="0071236B">
        <w:rPr>
          <w:b/>
          <w:bCs/>
          <w:i/>
          <w:iCs/>
        </w:rPr>
        <w:t>cv</w:t>
      </w:r>
      <w:proofErr w:type="spellEnd"/>
      <w:r w:rsidRPr="0071236B">
        <w:rPr>
          <w:b/>
          <w:bCs/>
        </w:rPr>
        <w:t xml:space="preserve"> </w:t>
      </w:r>
      <w:proofErr w:type="spellStart"/>
      <w:r w:rsidRPr="0071236B">
        <w:rPr>
          <w:b/>
          <w:bCs/>
        </w:rPr>
        <w:t>by</w:t>
      </w:r>
      <w:proofErr w:type="spellEnd"/>
      <w:r w:rsidRPr="0071236B">
        <w:rPr>
          <w:b/>
          <w:bCs/>
        </w:rPr>
        <w:t xml:space="preserve"> </w:t>
      </w:r>
      <w:r w:rsidRPr="0071236B">
        <w:rPr>
          <w:b/>
          <w:bCs/>
          <w:i/>
          <w:iCs/>
        </w:rPr>
        <w:t>Maria Manuela Magalhães</w:t>
      </w:r>
      <w:r>
        <w:rPr>
          <w:b/>
          <w:bCs/>
          <w:i/>
          <w:iCs/>
        </w:rPr>
        <w:t xml:space="preserve"> Silva</w:t>
      </w:r>
      <w:r w:rsidRPr="0071236B">
        <w:rPr>
          <w:b/>
          <w:bCs/>
        </w:rPr>
        <w:t xml:space="preserve">:   </w:t>
      </w:r>
      <w:r>
        <w:rPr>
          <w:b/>
          <w:bCs/>
        </w:rPr>
        <w:t xml:space="preserve">Ponente </w:t>
      </w:r>
    </w:p>
    <w:p w:rsidR="00D0218D" w:rsidRPr="0071236B" w:rsidRDefault="00D0218D" w:rsidP="0071236B">
      <w:pPr>
        <w:spacing w:after="200" w:line="276" w:lineRule="auto"/>
        <w:jc w:val="both"/>
        <w:rPr>
          <w:b/>
          <w:bCs/>
        </w:rPr>
      </w:pPr>
      <w:r>
        <w:rPr>
          <w:rFonts w:ascii="Arial" w:hAnsi="Arial" w:cs="Arial"/>
          <w:color w:val="000000"/>
          <w:sz w:val="20"/>
          <w:szCs w:val="20"/>
          <w:lang w:eastAsia="en-US"/>
        </w:rPr>
        <w:t xml:space="preserve">Professora Associada da </w:t>
      </w:r>
      <w:r w:rsidRPr="004158AF">
        <w:rPr>
          <w:rFonts w:ascii="Arial" w:hAnsi="Arial" w:cs="Arial"/>
          <w:color w:val="000000"/>
          <w:sz w:val="20"/>
          <w:szCs w:val="20"/>
          <w:lang w:eastAsia="en-US"/>
        </w:rPr>
        <w:t>Universidade Portucalense</w:t>
      </w:r>
      <w:r>
        <w:rPr>
          <w:rFonts w:ascii="Arial" w:hAnsi="Arial" w:cs="Arial"/>
          <w:color w:val="000000"/>
          <w:sz w:val="20"/>
          <w:szCs w:val="20"/>
          <w:lang w:eastAsia="en-US"/>
        </w:rPr>
        <w:t>- Infante D. Henrique</w:t>
      </w:r>
      <w:r w:rsidRPr="004158AF">
        <w:rPr>
          <w:rFonts w:ascii="Arial" w:hAnsi="Arial" w:cs="Arial"/>
          <w:color w:val="000000"/>
          <w:sz w:val="20"/>
          <w:szCs w:val="20"/>
          <w:lang w:eastAsia="en-US"/>
        </w:rPr>
        <w:t xml:space="preserve">, Doutora em Direito - Ciências jurídico-políticas. Membro integrado </w:t>
      </w:r>
      <w:r w:rsidR="009911CA" w:rsidRPr="004158AF">
        <w:rPr>
          <w:rFonts w:ascii="Arial" w:hAnsi="Arial" w:cs="Arial"/>
          <w:color w:val="000000"/>
          <w:sz w:val="20"/>
          <w:szCs w:val="20"/>
          <w:lang w:eastAsia="en-US"/>
        </w:rPr>
        <w:t>e investigadora</w:t>
      </w:r>
      <w:r w:rsidRPr="004158AF">
        <w:rPr>
          <w:rFonts w:ascii="Arial" w:hAnsi="Arial" w:cs="Arial"/>
          <w:color w:val="000000"/>
          <w:sz w:val="20"/>
          <w:szCs w:val="20"/>
          <w:lang w:eastAsia="en-US"/>
        </w:rPr>
        <w:t xml:space="preserve"> principal do Instituto Jurídico Portucalense (IJP) da Universidade Portucalense Infante D. Henrique, </w:t>
      </w:r>
      <w:r w:rsidRPr="004158AF">
        <w:rPr>
          <w:rFonts w:ascii="Arial" w:hAnsi="Arial" w:cs="Arial"/>
          <w:sz w:val="20"/>
          <w:szCs w:val="20"/>
          <w:lang w:eastAsia="en-US"/>
        </w:rPr>
        <w:t xml:space="preserve">investigadora associada do Centro de Investigação em Direito Europeu, Económico, Financeiro e Fiscal – CIDEEFF, da Faculdade de Direito de Lisboa e investigadora colaboradora do Centro de </w:t>
      </w:r>
      <w:proofErr w:type="spellStart"/>
      <w:r w:rsidRPr="004158AF">
        <w:rPr>
          <w:rFonts w:ascii="Arial" w:hAnsi="Arial" w:cs="Arial"/>
          <w:sz w:val="20"/>
          <w:szCs w:val="20"/>
          <w:lang w:eastAsia="en-US"/>
        </w:rPr>
        <w:t>Estudios</w:t>
      </w:r>
      <w:proofErr w:type="spellEnd"/>
      <w:r w:rsidRPr="004158AF">
        <w:rPr>
          <w:rFonts w:ascii="Arial" w:hAnsi="Arial" w:cs="Arial"/>
          <w:sz w:val="20"/>
          <w:szCs w:val="20"/>
          <w:lang w:eastAsia="en-US"/>
        </w:rPr>
        <w:t xml:space="preserve"> </w:t>
      </w:r>
      <w:proofErr w:type="spellStart"/>
      <w:r w:rsidRPr="004158AF">
        <w:rPr>
          <w:rFonts w:ascii="Arial" w:hAnsi="Arial" w:cs="Arial"/>
          <w:sz w:val="20"/>
          <w:szCs w:val="20"/>
          <w:lang w:eastAsia="en-US"/>
        </w:rPr>
        <w:t>Politicos</w:t>
      </w:r>
      <w:proofErr w:type="spellEnd"/>
      <w:r w:rsidRPr="004158AF">
        <w:rPr>
          <w:rFonts w:ascii="Arial" w:hAnsi="Arial" w:cs="Arial"/>
          <w:sz w:val="20"/>
          <w:szCs w:val="20"/>
          <w:lang w:eastAsia="en-US"/>
        </w:rPr>
        <w:t xml:space="preserve"> y </w:t>
      </w:r>
      <w:proofErr w:type="spellStart"/>
      <w:r w:rsidRPr="004158AF">
        <w:rPr>
          <w:rFonts w:ascii="Arial" w:hAnsi="Arial" w:cs="Arial"/>
          <w:sz w:val="20"/>
          <w:szCs w:val="20"/>
          <w:lang w:eastAsia="en-US"/>
        </w:rPr>
        <w:t>Constitucionales</w:t>
      </w:r>
      <w:proofErr w:type="spellEnd"/>
      <w:r w:rsidRPr="004158AF">
        <w:rPr>
          <w:rFonts w:ascii="Arial" w:hAnsi="Arial" w:cs="Arial"/>
          <w:sz w:val="20"/>
          <w:szCs w:val="20"/>
          <w:lang w:eastAsia="en-US"/>
        </w:rPr>
        <w:t xml:space="preserve"> Comparados – CEPCC, da Universidade Autónoma do Chile.</w:t>
      </w:r>
      <w:r w:rsidRPr="004158AF">
        <w:rPr>
          <w:rFonts w:ascii="Arial" w:hAnsi="Arial" w:cs="Arial"/>
          <w:sz w:val="18"/>
          <w:szCs w:val="18"/>
          <w:lang w:eastAsia="en-US"/>
        </w:rPr>
        <w:t xml:space="preserve"> </w:t>
      </w:r>
    </w:p>
    <w:p w:rsidR="00D0218D" w:rsidRPr="006B0A59" w:rsidRDefault="00D0218D" w:rsidP="00A96664">
      <w:pPr>
        <w:spacing w:line="360" w:lineRule="auto"/>
        <w:jc w:val="both"/>
        <w:rPr>
          <w:b/>
          <w:bCs/>
        </w:rPr>
      </w:pPr>
    </w:p>
    <w:p w:rsidR="00D0218D" w:rsidRPr="006B0A59" w:rsidRDefault="00D0218D" w:rsidP="00A96664">
      <w:pPr>
        <w:spacing w:line="360" w:lineRule="auto"/>
        <w:jc w:val="both"/>
        <w:rPr>
          <w:b/>
          <w:bCs/>
        </w:rPr>
      </w:pPr>
    </w:p>
    <w:p w:rsidR="00D0218D" w:rsidRDefault="00D0218D" w:rsidP="00A96664">
      <w:pPr>
        <w:spacing w:line="360" w:lineRule="auto"/>
        <w:jc w:val="both"/>
        <w:rPr>
          <w:b/>
          <w:bCs/>
          <w:lang w:val="en-GB"/>
        </w:rPr>
      </w:pPr>
      <w:r w:rsidRPr="006B6D01">
        <w:rPr>
          <w:b/>
          <w:bCs/>
          <w:lang w:val="en-GB"/>
        </w:rPr>
        <w:t xml:space="preserve">Short </w:t>
      </w:r>
      <w:r w:rsidRPr="006B6D01">
        <w:rPr>
          <w:b/>
          <w:bCs/>
          <w:i/>
          <w:iCs/>
          <w:lang w:val="en-GB"/>
        </w:rPr>
        <w:t>cv</w:t>
      </w:r>
      <w:r w:rsidRPr="006B6D01">
        <w:rPr>
          <w:b/>
          <w:bCs/>
          <w:lang w:val="en-GB"/>
        </w:rPr>
        <w:t xml:space="preserve"> by </w:t>
      </w:r>
      <w:r w:rsidRPr="006B6D01">
        <w:rPr>
          <w:b/>
          <w:bCs/>
          <w:i/>
          <w:iCs/>
          <w:lang w:val="en-GB"/>
        </w:rPr>
        <w:t>Dora Resende Alves</w:t>
      </w:r>
      <w:r>
        <w:rPr>
          <w:b/>
          <w:bCs/>
          <w:lang w:val="en-GB"/>
        </w:rPr>
        <w:t xml:space="preserve">:    </w:t>
      </w:r>
    </w:p>
    <w:p w:rsidR="00D0218D" w:rsidRPr="00A96664" w:rsidRDefault="00D0218D" w:rsidP="00A96664">
      <w:pPr>
        <w:pStyle w:val="Textodenotaderodap"/>
        <w:jc w:val="both"/>
        <w:rPr>
          <w:color w:val="000000"/>
        </w:rPr>
      </w:pPr>
      <w:r w:rsidRPr="00A96664">
        <w:rPr>
          <w:color w:val="000000"/>
        </w:rPr>
        <w:lastRenderedPageBreak/>
        <w:t xml:space="preserve">Doutora em Direito. Professora Auxiliar da Universidade Portucalense Infante D. Henrique. Membro integrado do Instituto Jurídico Portucalense (IJP) da Universidade Portucalense Infante D. Henrique. </w:t>
      </w:r>
    </w:p>
    <w:p w:rsidR="00D0218D" w:rsidRPr="006B0A59" w:rsidRDefault="00D0218D" w:rsidP="00A96664">
      <w:pPr>
        <w:spacing w:line="360" w:lineRule="auto"/>
        <w:jc w:val="both"/>
        <w:rPr>
          <w:b/>
          <w:bCs/>
        </w:rPr>
      </w:pPr>
    </w:p>
    <w:p w:rsidR="00D0218D" w:rsidRDefault="00D0218D" w:rsidP="00FE35F1">
      <w:pPr>
        <w:spacing w:line="360" w:lineRule="auto"/>
        <w:jc w:val="both"/>
      </w:pPr>
    </w:p>
    <w:p w:rsidR="00FE35F1" w:rsidRDefault="00FE35F1" w:rsidP="00FE35F1">
      <w:pPr>
        <w:spacing w:line="360" w:lineRule="auto"/>
        <w:jc w:val="both"/>
      </w:pPr>
      <w:bookmarkStart w:id="1" w:name="_GoBack"/>
      <w:bookmarkEnd w:id="1"/>
    </w:p>
    <w:sectPr w:rsidR="00FE35F1" w:rsidSect="006A46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0E00" w:rsidRDefault="00C50E00" w:rsidP="007D4EAE">
      <w:r>
        <w:separator/>
      </w:r>
    </w:p>
  </w:endnote>
  <w:endnote w:type="continuationSeparator" w:id="0">
    <w:p w:rsidR="00C50E00" w:rsidRDefault="00C50E00" w:rsidP="007D4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0E00" w:rsidRDefault="00C50E00" w:rsidP="007D4EAE">
      <w:r>
        <w:separator/>
      </w:r>
    </w:p>
  </w:footnote>
  <w:footnote w:type="continuationSeparator" w:id="0">
    <w:p w:rsidR="00C50E00" w:rsidRDefault="00C50E00" w:rsidP="007D4E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362C88"/>
    <w:multiLevelType w:val="multilevel"/>
    <w:tmpl w:val="529EF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5163C1"/>
    <w:multiLevelType w:val="multilevel"/>
    <w:tmpl w:val="78E42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E192627"/>
    <w:multiLevelType w:val="multilevel"/>
    <w:tmpl w:val="A3D0D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ABB"/>
    <w:rsid w:val="00020BC2"/>
    <w:rsid w:val="00022FD6"/>
    <w:rsid w:val="00050C7F"/>
    <w:rsid w:val="000628AC"/>
    <w:rsid w:val="0009297C"/>
    <w:rsid w:val="000E352B"/>
    <w:rsid w:val="000F4FA8"/>
    <w:rsid w:val="00100F25"/>
    <w:rsid w:val="00127547"/>
    <w:rsid w:val="0013389E"/>
    <w:rsid w:val="0017130A"/>
    <w:rsid w:val="001A6057"/>
    <w:rsid w:val="001C478E"/>
    <w:rsid w:val="001C707D"/>
    <w:rsid w:val="001E294F"/>
    <w:rsid w:val="001F1738"/>
    <w:rsid w:val="002030EE"/>
    <w:rsid w:val="002040AD"/>
    <w:rsid w:val="00232590"/>
    <w:rsid w:val="00253539"/>
    <w:rsid w:val="00282214"/>
    <w:rsid w:val="00284265"/>
    <w:rsid w:val="002A1132"/>
    <w:rsid w:val="002B3E3B"/>
    <w:rsid w:val="002D29DD"/>
    <w:rsid w:val="002F28A6"/>
    <w:rsid w:val="00321E76"/>
    <w:rsid w:val="00324F08"/>
    <w:rsid w:val="00337EDF"/>
    <w:rsid w:val="00361328"/>
    <w:rsid w:val="00380978"/>
    <w:rsid w:val="003944C4"/>
    <w:rsid w:val="00403253"/>
    <w:rsid w:val="004158AF"/>
    <w:rsid w:val="00427449"/>
    <w:rsid w:val="00464994"/>
    <w:rsid w:val="00493243"/>
    <w:rsid w:val="004A0489"/>
    <w:rsid w:val="004A4C71"/>
    <w:rsid w:val="004B2B04"/>
    <w:rsid w:val="004E0BFA"/>
    <w:rsid w:val="004E38A1"/>
    <w:rsid w:val="004E46D9"/>
    <w:rsid w:val="00524437"/>
    <w:rsid w:val="00567E16"/>
    <w:rsid w:val="00585075"/>
    <w:rsid w:val="005B649C"/>
    <w:rsid w:val="005C7065"/>
    <w:rsid w:val="005D2516"/>
    <w:rsid w:val="005D4574"/>
    <w:rsid w:val="005E69E0"/>
    <w:rsid w:val="00605658"/>
    <w:rsid w:val="00620898"/>
    <w:rsid w:val="00623262"/>
    <w:rsid w:val="0063790A"/>
    <w:rsid w:val="00646BFB"/>
    <w:rsid w:val="00661049"/>
    <w:rsid w:val="006934EF"/>
    <w:rsid w:val="00695392"/>
    <w:rsid w:val="006A46B1"/>
    <w:rsid w:val="006B0A59"/>
    <w:rsid w:val="006B2347"/>
    <w:rsid w:val="006B6809"/>
    <w:rsid w:val="006B6D01"/>
    <w:rsid w:val="006C3E14"/>
    <w:rsid w:val="006F54D1"/>
    <w:rsid w:val="006F7B9E"/>
    <w:rsid w:val="0071236B"/>
    <w:rsid w:val="00714AF3"/>
    <w:rsid w:val="00775C7C"/>
    <w:rsid w:val="007843E6"/>
    <w:rsid w:val="007917B1"/>
    <w:rsid w:val="007D21D2"/>
    <w:rsid w:val="007D4009"/>
    <w:rsid w:val="007D4EAE"/>
    <w:rsid w:val="007E411B"/>
    <w:rsid w:val="007E5D69"/>
    <w:rsid w:val="00802CAC"/>
    <w:rsid w:val="00831EBC"/>
    <w:rsid w:val="00843F90"/>
    <w:rsid w:val="00844CE3"/>
    <w:rsid w:val="008507BF"/>
    <w:rsid w:val="00872285"/>
    <w:rsid w:val="008A4811"/>
    <w:rsid w:val="008C0831"/>
    <w:rsid w:val="008D2A9C"/>
    <w:rsid w:val="008E7FFE"/>
    <w:rsid w:val="00913EC6"/>
    <w:rsid w:val="00915F4D"/>
    <w:rsid w:val="00924CED"/>
    <w:rsid w:val="00966F9D"/>
    <w:rsid w:val="009911CA"/>
    <w:rsid w:val="009C57B3"/>
    <w:rsid w:val="009D49D7"/>
    <w:rsid w:val="009E4724"/>
    <w:rsid w:val="00A0251C"/>
    <w:rsid w:val="00A145A7"/>
    <w:rsid w:val="00A228F5"/>
    <w:rsid w:val="00A44088"/>
    <w:rsid w:val="00A57059"/>
    <w:rsid w:val="00A77398"/>
    <w:rsid w:val="00A96664"/>
    <w:rsid w:val="00AA2225"/>
    <w:rsid w:val="00AA606F"/>
    <w:rsid w:val="00AA7D83"/>
    <w:rsid w:val="00AB1B50"/>
    <w:rsid w:val="00AC5DD2"/>
    <w:rsid w:val="00AD05BA"/>
    <w:rsid w:val="00AD0ED7"/>
    <w:rsid w:val="00AD2FF1"/>
    <w:rsid w:val="00AE401E"/>
    <w:rsid w:val="00AE779C"/>
    <w:rsid w:val="00B369C7"/>
    <w:rsid w:val="00B82FEC"/>
    <w:rsid w:val="00B91A11"/>
    <w:rsid w:val="00B95D2F"/>
    <w:rsid w:val="00BA5F4C"/>
    <w:rsid w:val="00BC5C96"/>
    <w:rsid w:val="00BD743C"/>
    <w:rsid w:val="00C000BB"/>
    <w:rsid w:val="00C232E7"/>
    <w:rsid w:val="00C50E00"/>
    <w:rsid w:val="00C568A6"/>
    <w:rsid w:val="00C608BA"/>
    <w:rsid w:val="00C63562"/>
    <w:rsid w:val="00C90B8F"/>
    <w:rsid w:val="00C94A90"/>
    <w:rsid w:val="00C95960"/>
    <w:rsid w:val="00CA1061"/>
    <w:rsid w:val="00D0218D"/>
    <w:rsid w:val="00D43F8A"/>
    <w:rsid w:val="00D51F58"/>
    <w:rsid w:val="00D657AE"/>
    <w:rsid w:val="00DD40CA"/>
    <w:rsid w:val="00DF1FA9"/>
    <w:rsid w:val="00DF76AF"/>
    <w:rsid w:val="00E03059"/>
    <w:rsid w:val="00E04717"/>
    <w:rsid w:val="00E24E07"/>
    <w:rsid w:val="00E51BEE"/>
    <w:rsid w:val="00E64D40"/>
    <w:rsid w:val="00E6613B"/>
    <w:rsid w:val="00E93630"/>
    <w:rsid w:val="00E93BEC"/>
    <w:rsid w:val="00EB35C3"/>
    <w:rsid w:val="00ED6672"/>
    <w:rsid w:val="00EE43C0"/>
    <w:rsid w:val="00EF04DE"/>
    <w:rsid w:val="00F34F7C"/>
    <w:rsid w:val="00F64129"/>
    <w:rsid w:val="00F70370"/>
    <w:rsid w:val="00F87FDE"/>
    <w:rsid w:val="00F90ABB"/>
    <w:rsid w:val="00FA1544"/>
    <w:rsid w:val="00FA3EA5"/>
    <w:rsid w:val="00FD76B8"/>
    <w:rsid w:val="00FE0D33"/>
    <w:rsid w:val="00FE3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8BE437D-2ABB-4453-B82D-A6F9BA24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0ABB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ter"/>
    <w:uiPriority w:val="9"/>
    <w:qFormat/>
    <w:rsid w:val="00DD40C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9"/>
    <w:qFormat/>
    <w:rsid w:val="002040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ter"/>
    <w:uiPriority w:val="99"/>
    <w:qFormat/>
    <w:rsid w:val="0071236B"/>
    <w:pPr>
      <w:keepNext/>
      <w:keepLines/>
      <w:spacing w:before="40" w:line="276" w:lineRule="auto"/>
      <w:outlineLvl w:val="2"/>
    </w:pPr>
    <w:rPr>
      <w:rFonts w:ascii="Calibri Light" w:hAnsi="Calibri Light" w:cs="Calibri Light"/>
      <w:color w:val="1F4D78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link w:val="Ttulo2"/>
    <w:uiPriority w:val="9"/>
    <w:semiHidden/>
    <w:rsid w:val="002C05A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arter">
    <w:name w:val="Título 3 Caráter"/>
    <w:link w:val="Ttulo3"/>
    <w:uiPriority w:val="99"/>
    <w:semiHidden/>
    <w:rsid w:val="0071236B"/>
    <w:rPr>
      <w:rFonts w:ascii="Calibri Light" w:hAnsi="Calibri Light" w:cs="Calibri Light"/>
      <w:color w:val="1F4D78"/>
      <w:sz w:val="24"/>
      <w:szCs w:val="24"/>
    </w:rPr>
  </w:style>
  <w:style w:type="paragraph" w:customStyle="1" w:styleId="font8">
    <w:name w:val="font_8"/>
    <w:basedOn w:val="Normal"/>
    <w:uiPriority w:val="99"/>
    <w:rsid w:val="00282214"/>
    <w:pPr>
      <w:spacing w:before="100" w:beforeAutospacing="1" w:after="100" w:afterAutospacing="1"/>
    </w:pPr>
  </w:style>
  <w:style w:type="character" w:styleId="Hiperligao">
    <w:name w:val="Hyperlink"/>
    <w:rsid w:val="0071236B"/>
    <w:rPr>
      <w:color w:val="0000FF"/>
      <w:u w:val="single"/>
    </w:rPr>
  </w:style>
  <w:style w:type="paragraph" w:customStyle="1" w:styleId="Default">
    <w:name w:val="Default"/>
    <w:uiPriority w:val="99"/>
    <w:rsid w:val="0071236B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Cabealho">
    <w:name w:val="header"/>
    <w:basedOn w:val="Normal"/>
    <w:link w:val="CabealhoCarter"/>
    <w:uiPriority w:val="99"/>
    <w:rsid w:val="0071236B"/>
    <w:pPr>
      <w:tabs>
        <w:tab w:val="center" w:pos="4252"/>
        <w:tab w:val="right" w:pos="8504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CabealhoCarter">
    <w:name w:val="Cabeçalho Caráter"/>
    <w:link w:val="Cabealho"/>
    <w:uiPriority w:val="99"/>
    <w:rsid w:val="0071236B"/>
    <w:rPr>
      <w:rFonts w:ascii="Calibri" w:hAnsi="Calibri" w:cs="Calibri"/>
    </w:rPr>
  </w:style>
  <w:style w:type="paragraph" w:styleId="Textodenotaderodap">
    <w:name w:val="footnote text"/>
    <w:basedOn w:val="Normal"/>
    <w:link w:val="TextodenotaderodapCarter"/>
    <w:uiPriority w:val="99"/>
    <w:rsid w:val="00A96664"/>
    <w:rPr>
      <w:rFonts w:ascii="Arial" w:hAnsi="Arial" w:cs="Arial"/>
      <w:sz w:val="20"/>
      <w:szCs w:val="20"/>
      <w:lang w:eastAsia="en-US"/>
    </w:rPr>
  </w:style>
  <w:style w:type="character" w:customStyle="1" w:styleId="TextodenotaderodapCarter">
    <w:name w:val="Texto de nota de rodapé Caráter"/>
    <w:link w:val="Textodenotaderodap"/>
    <w:uiPriority w:val="99"/>
    <w:rsid w:val="00A96664"/>
    <w:rPr>
      <w:rFonts w:ascii="Arial" w:hAnsi="Arial" w:cs="Arial"/>
      <w:sz w:val="20"/>
      <w:szCs w:val="20"/>
    </w:rPr>
  </w:style>
  <w:style w:type="character" w:styleId="Forte">
    <w:name w:val="Strong"/>
    <w:uiPriority w:val="22"/>
    <w:qFormat/>
    <w:rsid w:val="00337EDF"/>
    <w:rPr>
      <w:b/>
      <w:bCs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FE35F1"/>
    <w:rPr>
      <w:color w:val="605E5C"/>
      <w:shd w:val="clear" w:color="auto" w:fill="E1DFDD"/>
    </w:rPr>
  </w:style>
  <w:style w:type="character" w:styleId="Refdenotaderodap">
    <w:name w:val="footnote reference"/>
    <w:uiPriority w:val="99"/>
    <w:rsid w:val="007D4EAE"/>
    <w:rPr>
      <w:vertAlign w:val="superscri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646BF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646BF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646BFB"/>
    <w:rPr>
      <w:rFonts w:ascii="Times New Roman" w:eastAsia="Times New Roman" w:hAnsi="Times New Roman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646BF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646BFB"/>
    <w:rPr>
      <w:rFonts w:ascii="Times New Roman" w:eastAsia="Times New Roman" w:hAnsi="Times New Roman"/>
      <w:b/>
      <w:bCs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646B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6BFB"/>
    <w:rPr>
      <w:rFonts w:ascii="Segoe UI" w:eastAsia="Times New Roman" w:hAnsi="Segoe UI" w:cs="Segoe UI"/>
      <w:sz w:val="18"/>
      <w:szCs w:val="18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rsid w:val="00620898"/>
    <w:rPr>
      <w:color w:val="605E5C"/>
      <w:shd w:val="clear" w:color="auto" w:fill="E1DFDD"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DD40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unhideWhenUsed/>
    <w:rsid w:val="004B2B04"/>
    <w:pPr>
      <w:spacing w:before="100" w:beforeAutospacing="1" w:after="100" w:afterAutospacing="1"/>
    </w:pPr>
  </w:style>
  <w:style w:type="character" w:styleId="nfase">
    <w:name w:val="Emphasis"/>
    <w:basedOn w:val="Tipodeletrapredefinidodopargrafo"/>
    <w:uiPriority w:val="20"/>
    <w:qFormat/>
    <w:rsid w:val="004B2B04"/>
    <w:rPr>
      <w:i/>
      <w:iCs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4A4C71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338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9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07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comunicacionypensamiento.org/simposios/?utm_source=sendinblue&amp;utm_campaign=CYP22_02&amp;utm_medium=ema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omunicacionypensamiento.org/simposios/s18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ra@upt.p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mdmms@upt.p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omunicacionypensamiento.org/presentacion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8D73B-95FB-448E-B1A7-9C6D8DB7F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878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II Congreso Internacional Comunicación y Pensamiento</vt:lpstr>
    </vt:vector>
  </TitlesOfParts>
  <Company/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 Congreso Internacional Comunicación y Pensamiento</dc:title>
  <dc:subject/>
  <dc:creator>Maria Manuela Dias Marques Magalhaes Silva</dc:creator>
  <cp:keywords/>
  <dc:description/>
  <cp:lastModifiedBy>Filipa FM. Marinho</cp:lastModifiedBy>
  <cp:revision>2</cp:revision>
  <dcterms:created xsi:type="dcterms:W3CDTF">2022-05-13T10:51:00Z</dcterms:created>
  <dcterms:modified xsi:type="dcterms:W3CDTF">2022-05-13T10:51:00Z</dcterms:modified>
</cp:coreProperties>
</file>