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E18ED6" w14:textId="2DEFB49E" w:rsidR="00AC4BA9" w:rsidRDefault="00AC4BA9" w:rsidP="00AC4BA9">
      <w:pPr>
        <w:spacing w:line="240" w:lineRule="auto"/>
        <w:ind w:firstLine="0"/>
        <w:jc w:val="center"/>
        <w:rPr>
          <w:b/>
          <w:bCs/>
          <w:sz w:val="24"/>
        </w:rPr>
      </w:pPr>
      <w:r>
        <w:rPr>
          <w:noProof/>
        </w:rPr>
        <w:drawing>
          <wp:inline distT="0" distB="0" distL="0" distR="0" wp14:anchorId="7F2308E8" wp14:editId="0DC0865F">
            <wp:extent cx="5400040" cy="2702560"/>
            <wp:effectExtent l="0" t="0" r="0" b="2540"/>
            <wp:docPr id="646668181" name="Imagem 1" descr="8ª edição da ICGR, Conferência Internacional sobre Estudos de Géne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8ª edição da ICGR, Conferência Internacional sobre Estudos de Géner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00040" cy="2702560"/>
                    </a:xfrm>
                    <a:prstGeom prst="rect">
                      <a:avLst/>
                    </a:prstGeom>
                    <a:noFill/>
                    <a:ln>
                      <a:noFill/>
                    </a:ln>
                  </pic:spPr>
                </pic:pic>
              </a:graphicData>
            </a:graphic>
          </wp:inline>
        </w:drawing>
      </w:r>
    </w:p>
    <w:p w14:paraId="0B7A45C8" w14:textId="4A7677DF" w:rsidR="004F3559" w:rsidRDefault="005823A9" w:rsidP="005823A9">
      <w:pPr>
        <w:spacing w:line="240" w:lineRule="auto"/>
        <w:ind w:firstLine="0"/>
        <w:jc w:val="right"/>
        <w:rPr>
          <w:b/>
          <w:bCs/>
          <w:sz w:val="24"/>
        </w:rPr>
      </w:pPr>
      <w:r>
        <w:rPr>
          <w:noProof/>
        </w:rPr>
        <w:drawing>
          <wp:inline distT="0" distB="0" distL="0" distR="0" wp14:anchorId="3B39BF0E" wp14:editId="434C6A10">
            <wp:extent cx="866775" cy="380386"/>
            <wp:effectExtent l="0" t="0" r="0" b="635"/>
            <wp:docPr id="533606264" name="Imagem 2" descr="University Logo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University Logo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81569" cy="386878"/>
                    </a:xfrm>
                    <a:prstGeom prst="rect">
                      <a:avLst/>
                    </a:prstGeom>
                    <a:noFill/>
                    <a:ln>
                      <a:noFill/>
                    </a:ln>
                  </pic:spPr>
                </pic:pic>
              </a:graphicData>
            </a:graphic>
          </wp:inline>
        </w:drawing>
      </w:r>
    </w:p>
    <w:p w14:paraId="5ADF679F" w14:textId="0F2988FC" w:rsidR="00001EA7" w:rsidRPr="00001EA7" w:rsidRDefault="00001EA7" w:rsidP="00001EA7">
      <w:pPr>
        <w:ind w:firstLine="0"/>
        <w:jc w:val="center"/>
        <w:rPr>
          <w:rFonts w:eastAsia="Times New Roman" w:cs="Arial"/>
          <w:caps/>
          <w:color w:val="0D0D0D"/>
          <w:sz w:val="24"/>
        </w:rPr>
      </w:pPr>
      <w:r w:rsidRPr="00001EA7">
        <w:rPr>
          <w:rFonts w:eastAsia="Times New Roman" w:cs="Arial"/>
          <w:caps/>
          <w:color w:val="0D0D0D"/>
          <w:sz w:val="24"/>
        </w:rPr>
        <w:t>The International Conference on Gender Research (</w:t>
      </w:r>
      <w:r w:rsidRPr="00A94FC7">
        <w:rPr>
          <w:rFonts w:eastAsia="Times New Roman" w:cs="Arial"/>
          <w:b/>
          <w:bCs/>
          <w:caps/>
          <w:color w:val="0D0D0D"/>
          <w:sz w:val="24"/>
        </w:rPr>
        <w:t>ICGR</w:t>
      </w:r>
      <w:r w:rsidRPr="00001EA7">
        <w:rPr>
          <w:rFonts w:eastAsia="Times New Roman" w:cs="Arial"/>
          <w:caps/>
          <w:color w:val="0D0D0D"/>
          <w:sz w:val="24"/>
        </w:rPr>
        <w:t>)</w:t>
      </w:r>
    </w:p>
    <w:p w14:paraId="3B271D89" w14:textId="35D294E2" w:rsidR="000A53A9" w:rsidRPr="000A53A9" w:rsidRDefault="000A53A9" w:rsidP="000A53A9">
      <w:pPr>
        <w:ind w:firstLine="0"/>
        <w:jc w:val="center"/>
        <w:rPr>
          <w:rFonts w:eastAsia="Times New Roman" w:cs="Arial"/>
          <w:caps/>
          <w:color w:val="0D0D0D"/>
          <w:sz w:val="24"/>
        </w:rPr>
      </w:pPr>
      <w:r w:rsidRPr="000A53A9">
        <w:rPr>
          <w:rFonts w:eastAsia="Times New Roman" w:cs="Arial"/>
          <w:b/>
          <w:bCs/>
          <w:caps/>
          <w:color w:val="0D0D0D"/>
          <w:sz w:val="32"/>
          <w:szCs w:val="32"/>
          <w:lang w:val="en-GB"/>
        </w:rPr>
        <w:t>8th International Conference on Gender Research</w:t>
      </w:r>
      <w:r w:rsidRPr="000A53A9">
        <w:rPr>
          <w:rFonts w:eastAsia="Times New Roman" w:cs="Arial"/>
          <w:b/>
          <w:bCs/>
          <w:caps/>
          <w:color w:val="0D0D0D"/>
          <w:sz w:val="32"/>
          <w:szCs w:val="32"/>
          <w:lang w:val="en-GB"/>
        </w:rPr>
        <w:br/>
      </w:r>
      <w:r w:rsidRPr="000A53A9">
        <w:rPr>
          <w:rFonts w:eastAsia="Times New Roman" w:cs="Arial"/>
          <w:caps/>
          <w:color w:val="0D0D0D"/>
          <w:sz w:val="24"/>
        </w:rPr>
        <w:t>10-11 April 2025</w:t>
      </w:r>
    </w:p>
    <w:p w14:paraId="15D80785" w14:textId="51C38B65" w:rsidR="00C00CD0" w:rsidRDefault="000A53A9" w:rsidP="000A53A9">
      <w:pPr>
        <w:ind w:firstLine="0"/>
        <w:jc w:val="center"/>
        <w:rPr>
          <w:rFonts w:eastAsia="Times New Roman" w:cs="Arial"/>
          <w:caps/>
          <w:color w:val="0D0D0D"/>
          <w:sz w:val="24"/>
        </w:rPr>
      </w:pPr>
      <w:r w:rsidRPr="000A53A9">
        <w:rPr>
          <w:rFonts w:eastAsia="Times New Roman" w:cs="Arial"/>
          <w:caps/>
          <w:color w:val="0D0D0D"/>
          <w:sz w:val="24"/>
        </w:rPr>
        <w:t>ISCAP, Porto, Portugal</w:t>
      </w:r>
    </w:p>
    <w:p w14:paraId="324F000B" w14:textId="77777777" w:rsidR="00AC4BA9" w:rsidRDefault="003E6D2B" w:rsidP="002E3F3D">
      <w:pPr>
        <w:spacing w:line="240" w:lineRule="auto"/>
        <w:ind w:firstLine="0"/>
        <w:jc w:val="center"/>
        <w:rPr>
          <w:sz w:val="20"/>
          <w:szCs w:val="20"/>
        </w:rPr>
      </w:pPr>
      <w:hyperlink r:id="rId10" w:history="1">
        <w:r w:rsidRPr="00895694">
          <w:rPr>
            <w:rStyle w:val="Hiperligao"/>
            <w:sz w:val="20"/>
            <w:szCs w:val="20"/>
          </w:rPr>
          <w:t>https://www.academic-conferences.org/conferences/icgr/</w:t>
        </w:r>
      </w:hyperlink>
      <w:r>
        <w:rPr>
          <w:sz w:val="20"/>
          <w:szCs w:val="20"/>
        </w:rPr>
        <w:t xml:space="preserve"> </w:t>
      </w:r>
      <w:r w:rsidR="003F05EF" w:rsidRPr="003F05EF">
        <w:rPr>
          <w:sz w:val="20"/>
          <w:szCs w:val="20"/>
        </w:rPr>
        <w:t xml:space="preserve"> </w:t>
      </w:r>
    </w:p>
    <w:p w14:paraId="73FCF4D3" w14:textId="3BF43729" w:rsidR="005A7F68" w:rsidRPr="00AC4BA9" w:rsidRDefault="00AC4BA9" w:rsidP="002E3F3D">
      <w:pPr>
        <w:spacing w:line="240" w:lineRule="auto"/>
        <w:ind w:firstLine="0"/>
        <w:jc w:val="center"/>
        <w:rPr>
          <w:sz w:val="16"/>
          <w:szCs w:val="16"/>
        </w:rPr>
      </w:pPr>
      <w:hyperlink r:id="rId11" w:history="1">
        <w:r w:rsidRPr="00AC4BA9">
          <w:rPr>
            <w:rStyle w:val="Hiperligao"/>
            <w:sz w:val="16"/>
            <w:szCs w:val="16"/>
          </w:rPr>
          <w:t>https://www.ceos.iscap.ipp.pt/event-details/8th-edition-of-icgr-international-conference-on-gender-studies?lang=pt</w:t>
        </w:r>
      </w:hyperlink>
      <w:r w:rsidRPr="00AC4BA9">
        <w:rPr>
          <w:sz w:val="16"/>
          <w:szCs w:val="16"/>
        </w:rPr>
        <w:t xml:space="preserve"> </w:t>
      </w:r>
      <w:r w:rsidR="003C056A" w:rsidRPr="00AC4BA9">
        <w:rPr>
          <w:sz w:val="16"/>
          <w:szCs w:val="16"/>
        </w:rPr>
        <w:t xml:space="preserve"> </w:t>
      </w:r>
    </w:p>
    <w:p w14:paraId="1E42BD0B" w14:textId="77777777" w:rsidR="00970D4A" w:rsidRDefault="00970D4A" w:rsidP="000D11E8">
      <w:pPr>
        <w:spacing w:line="240" w:lineRule="auto"/>
        <w:ind w:firstLine="0"/>
        <w:jc w:val="left"/>
        <w:rPr>
          <w:sz w:val="20"/>
          <w:szCs w:val="20"/>
        </w:rPr>
      </w:pPr>
    </w:p>
    <w:p w14:paraId="70F05A40" w14:textId="757E4F0A" w:rsidR="000A53A9" w:rsidRPr="00873BFD" w:rsidRDefault="000A53A9" w:rsidP="00825E6D">
      <w:pPr>
        <w:spacing w:line="240" w:lineRule="auto"/>
        <w:ind w:left="708" w:firstLine="708"/>
        <w:jc w:val="left"/>
        <w:rPr>
          <w:szCs w:val="22"/>
        </w:rPr>
      </w:pPr>
      <w:r w:rsidRPr="00873BFD">
        <w:rPr>
          <w:i/>
          <w:iCs/>
          <w:szCs w:val="22"/>
        </w:rPr>
        <w:t>Fátima Pacheco,</w:t>
      </w:r>
      <w:r w:rsidRPr="00873BFD">
        <w:rPr>
          <w:szCs w:val="22"/>
        </w:rPr>
        <w:t xml:space="preserve"> PhD</w:t>
      </w:r>
      <w:r w:rsidRPr="00873BFD">
        <w:rPr>
          <w:i/>
          <w:iCs/>
          <w:szCs w:val="22"/>
        </w:rPr>
        <w:t xml:space="preserve">   </w:t>
      </w:r>
      <w:r w:rsidR="00D42177" w:rsidRPr="00873BFD">
        <w:rPr>
          <w:i/>
          <w:iCs/>
          <w:szCs w:val="22"/>
        </w:rPr>
        <w:t xml:space="preserve">                               </w:t>
      </w:r>
      <w:hyperlink r:id="rId12" w:history="1">
        <w:r w:rsidR="00873BFD" w:rsidRPr="00873BFD">
          <w:rPr>
            <w:rStyle w:val="Hiperligao"/>
            <w:szCs w:val="22"/>
          </w:rPr>
          <w:t>fatima_pacheco@live.com.pt</w:t>
        </w:r>
      </w:hyperlink>
      <w:r w:rsidR="00873BFD" w:rsidRPr="00873BFD">
        <w:rPr>
          <w:szCs w:val="22"/>
        </w:rPr>
        <w:t xml:space="preserve"> </w:t>
      </w:r>
    </w:p>
    <w:p w14:paraId="66BF67AE" w14:textId="3BB38489" w:rsidR="00750A32" w:rsidRPr="00873BFD" w:rsidRDefault="00970D4A" w:rsidP="00825E6D">
      <w:pPr>
        <w:spacing w:line="240" w:lineRule="auto"/>
        <w:ind w:left="708" w:firstLine="708"/>
        <w:jc w:val="left"/>
        <w:rPr>
          <w:szCs w:val="22"/>
        </w:rPr>
      </w:pPr>
      <w:r w:rsidRPr="00873BFD">
        <w:rPr>
          <w:i/>
          <w:iCs/>
          <w:szCs w:val="22"/>
        </w:rPr>
        <w:t>Dora Resende Alves</w:t>
      </w:r>
      <w:r w:rsidR="000D11E8" w:rsidRPr="00873BFD">
        <w:rPr>
          <w:i/>
          <w:iCs/>
          <w:szCs w:val="22"/>
        </w:rPr>
        <w:t xml:space="preserve">, </w:t>
      </w:r>
      <w:r w:rsidR="000D11E8" w:rsidRPr="00873BFD">
        <w:rPr>
          <w:szCs w:val="22"/>
        </w:rPr>
        <w:t xml:space="preserve">PhD </w:t>
      </w:r>
      <w:r w:rsidR="000D11E8" w:rsidRPr="00873BFD">
        <w:rPr>
          <w:i/>
          <w:iCs/>
          <w:szCs w:val="22"/>
        </w:rPr>
        <w:t xml:space="preserve">                              </w:t>
      </w:r>
      <w:hyperlink r:id="rId13" w:history="1">
        <w:r w:rsidR="00825E6D" w:rsidRPr="00873BFD">
          <w:rPr>
            <w:rStyle w:val="Hiperligao"/>
            <w:szCs w:val="22"/>
          </w:rPr>
          <w:t>dra@upt.pt</w:t>
        </w:r>
      </w:hyperlink>
    </w:p>
    <w:p w14:paraId="7DE36B90" w14:textId="77777777" w:rsidR="00114F3B" w:rsidRDefault="00114F3B" w:rsidP="00750A32">
      <w:pPr>
        <w:spacing w:line="240" w:lineRule="auto"/>
        <w:ind w:firstLine="0"/>
        <w:rPr>
          <w:sz w:val="20"/>
          <w:szCs w:val="20"/>
        </w:rPr>
      </w:pPr>
    </w:p>
    <w:p w14:paraId="59100901" w14:textId="34461C31" w:rsidR="000D11E8" w:rsidRPr="000D11E8" w:rsidRDefault="009643C0" w:rsidP="000D11E8">
      <w:pPr>
        <w:pStyle w:val="Default"/>
        <w:jc w:val="both"/>
        <w:rPr>
          <w:rFonts w:ascii="Arial" w:hAnsi="Arial" w:cs="Arial"/>
          <w:color w:val="auto"/>
          <w:sz w:val="22"/>
          <w:szCs w:val="22"/>
        </w:rPr>
      </w:pPr>
      <w:r>
        <w:rPr>
          <w:rFonts w:ascii="Arial" w:hAnsi="Arial" w:cs="Arial"/>
          <w:b/>
          <w:bCs/>
          <w:sz w:val="22"/>
          <w:szCs w:val="22"/>
        </w:rPr>
        <w:t>AF</w:t>
      </w:r>
      <w:r w:rsidR="000D11E8" w:rsidRPr="000D11E8">
        <w:rPr>
          <w:rFonts w:ascii="Arial" w:hAnsi="Arial" w:cs="Arial"/>
          <w:b/>
          <w:bCs/>
          <w:sz w:val="22"/>
          <w:szCs w:val="22"/>
        </w:rPr>
        <w:t>FILIA</w:t>
      </w:r>
      <w:r w:rsidR="00227CCB">
        <w:rPr>
          <w:rFonts w:ascii="Arial" w:hAnsi="Arial" w:cs="Arial"/>
          <w:b/>
          <w:bCs/>
          <w:sz w:val="22"/>
          <w:szCs w:val="22"/>
        </w:rPr>
        <w:t>TION</w:t>
      </w:r>
      <w:r w:rsidR="000D11E8" w:rsidRPr="000D11E8">
        <w:rPr>
          <w:rFonts w:ascii="Arial" w:hAnsi="Arial" w:cs="Arial"/>
          <w:b/>
          <w:bCs/>
          <w:color w:val="auto"/>
          <w:sz w:val="22"/>
          <w:szCs w:val="22"/>
        </w:rPr>
        <w:t>:</w:t>
      </w:r>
      <w:r w:rsidR="000D11E8" w:rsidRPr="000D11E8">
        <w:rPr>
          <w:rFonts w:ascii="Arial" w:hAnsi="Arial" w:cs="Arial"/>
          <w:color w:val="auto"/>
          <w:sz w:val="22"/>
          <w:szCs w:val="22"/>
        </w:rPr>
        <w:t xml:space="preserve"> </w:t>
      </w:r>
    </w:p>
    <w:p w14:paraId="6A7CAABD" w14:textId="77777777" w:rsidR="000D11E8" w:rsidRPr="000D11E8" w:rsidRDefault="000D11E8" w:rsidP="000D11E8">
      <w:pPr>
        <w:pStyle w:val="Default"/>
        <w:jc w:val="both"/>
        <w:rPr>
          <w:rFonts w:ascii="Arial" w:hAnsi="Arial" w:cs="Arial"/>
          <w:sz w:val="22"/>
          <w:szCs w:val="22"/>
        </w:rPr>
      </w:pPr>
    </w:p>
    <w:p w14:paraId="125B509D" w14:textId="2E3C8783" w:rsidR="000A53A9" w:rsidRPr="00873BFD" w:rsidRDefault="00D42177" w:rsidP="000D11E8">
      <w:pPr>
        <w:pStyle w:val="Default"/>
        <w:jc w:val="both"/>
        <w:rPr>
          <w:rFonts w:ascii="Arial" w:hAnsi="Arial" w:cs="Arial"/>
          <w:sz w:val="20"/>
          <w:szCs w:val="20"/>
        </w:rPr>
      </w:pPr>
      <w:r w:rsidRPr="00873BFD">
        <w:rPr>
          <w:rFonts w:ascii="Arial" w:hAnsi="Arial" w:cs="Arial"/>
          <w:sz w:val="20"/>
          <w:szCs w:val="20"/>
        </w:rPr>
        <w:t>ISCAP (Politécnico do Porto), investigadora do JUSGOV (Universidade do Minho), do CEOS.PP, CEI-ISCAP.</w:t>
      </w:r>
    </w:p>
    <w:p w14:paraId="1B8EE0B6" w14:textId="77777777" w:rsidR="00873BFD" w:rsidRPr="00873BFD" w:rsidRDefault="00873BFD" w:rsidP="000D11E8">
      <w:pPr>
        <w:pStyle w:val="Default"/>
        <w:jc w:val="both"/>
        <w:rPr>
          <w:rFonts w:ascii="Arial" w:hAnsi="Arial" w:cs="Arial"/>
          <w:sz w:val="20"/>
          <w:szCs w:val="20"/>
        </w:rPr>
      </w:pPr>
    </w:p>
    <w:p w14:paraId="4BAEF338" w14:textId="7B80AC34" w:rsidR="000D11E8" w:rsidRPr="00873BFD" w:rsidRDefault="000D11E8" w:rsidP="000D11E8">
      <w:pPr>
        <w:pStyle w:val="Default"/>
        <w:jc w:val="both"/>
        <w:rPr>
          <w:rFonts w:ascii="Arial" w:hAnsi="Arial" w:cs="Arial"/>
          <w:sz w:val="20"/>
          <w:szCs w:val="20"/>
        </w:rPr>
      </w:pPr>
      <w:r w:rsidRPr="00873BFD">
        <w:rPr>
          <w:rFonts w:ascii="Arial" w:hAnsi="Arial" w:cs="Arial"/>
          <w:sz w:val="20"/>
          <w:szCs w:val="20"/>
        </w:rPr>
        <w:t>Instituto Jurídico Portucalense, Universidade Portucalense Infante D. Henrique, Porto, Portugal</w:t>
      </w:r>
    </w:p>
    <w:p w14:paraId="288FFF39" w14:textId="77777777" w:rsidR="00114F3B" w:rsidRDefault="00114F3B" w:rsidP="00750A32">
      <w:pPr>
        <w:spacing w:line="240" w:lineRule="auto"/>
        <w:ind w:firstLine="0"/>
        <w:rPr>
          <w:sz w:val="20"/>
          <w:szCs w:val="20"/>
        </w:rPr>
      </w:pPr>
    </w:p>
    <w:p w14:paraId="51A2187B" w14:textId="14FC3842" w:rsidR="000D11E8" w:rsidRPr="000D11E8" w:rsidRDefault="00227CCB" w:rsidP="00750A32">
      <w:pPr>
        <w:spacing w:line="240" w:lineRule="auto"/>
        <w:ind w:firstLine="0"/>
        <w:rPr>
          <w:b/>
          <w:bCs/>
          <w:sz w:val="24"/>
        </w:rPr>
      </w:pPr>
      <w:r>
        <w:rPr>
          <w:b/>
          <w:bCs/>
          <w:sz w:val="24"/>
        </w:rPr>
        <w:t>THEME</w:t>
      </w:r>
      <w:r w:rsidR="000D11E8" w:rsidRPr="000D11E8">
        <w:rPr>
          <w:b/>
          <w:bCs/>
          <w:sz w:val="24"/>
        </w:rPr>
        <w:t>:</w:t>
      </w:r>
    </w:p>
    <w:p w14:paraId="74FF1D46" w14:textId="6EB41FD2" w:rsidR="00D76E90" w:rsidRPr="00825E6D" w:rsidRDefault="0099096F" w:rsidP="00825E6D">
      <w:pPr>
        <w:spacing w:line="240" w:lineRule="auto"/>
        <w:ind w:firstLine="0"/>
        <w:rPr>
          <w:b/>
          <w:bCs/>
          <w:sz w:val="20"/>
          <w:szCs w:val="20"/>
        </w:rPr>
      </w:pPr>
      <w:r w:rsidRPr="0099096F">
        <w:rPr>
          <w:rFonts w:cs="Arial"/>
          <w:i/>
          <w:iCs/>
          <w:color w:val="000000"/>
          <w:shd w:val="clear" w:color="auto" w:fill="FFFFFF"/>
        </w:rPr>
        <w:t xml:space="preserve">III. </w:t>
      </w:r>
      <w:bookmarkStart w:id="0" w:name="_Toc67839871"/>
      <w:bookmarkStart w:id="1" w:name="_Toc67840703"/>
      <w:bookmarkStart w:id="2" w:name="_Toc68280127"/>
      <w:bookmarkStart w:id="3" w:name="_Toc71743446"/>
      <w:bookmarkStart w:id="4" w:name="_Toc71812157"/>
      <w:bookmarkStart w:id="5" w:name="_Toc72426142"/>
      <w:r w:rsidR="00D42177" w:rsidRPr="00D42177">
        <w:rPr>
          <w:rFonts w:cs="Arial"/>
          <w:i/>
          <w:iCs/>
          <w:color w:val="000000"/>
          <w:shd w:val="clear" w:color="auto" w:fill="FFFFFF"/>
        </w:rPr>
        <w:t>G</w:t>
      </w:r>
      <w:r w:rsidR="00873BFD">
        <w:rPr>
          <w:rFonts w:cs="Arial"/>
          <w:i/>
          <w:iCs/>
          <w:color w:val="000000"/>
          <w:shd w:val="clear" w:color="auto" w:fill="FFFFFF"/>
        </w:rPr>
        <w:t>é</w:t>
      </w:r>
      <w:r w:rsidR="00D42177" w:rsidRPr="00D42177">
        <w:rPr>
          <w:rFonts w:cs="Arial"/>
          <w:i/>
          <w:iCs/>
          <w:color w:val="000000"/>
          <w:shd w:val="clear" w:color="auto" w:fill="FFFFFF"/>
        </w:rPr>
        <w:t>nero, Política e Direito</w:t>
      </w:r>
    </w:p>
    <w:p w14:paraId="64A627C4" w14:textId="77777777" w:rsidR="00D42177" w:rsidRDefault="00D42177" w:rsidP="00D42177">
      <w:pPr>
        <w:spacing w:line="360" w:lineRule="auto"/>
        <w:ind w:firstLine="0"/>
        <w:rPr>
          <w:b/>
          <w:bCs/>
          <w:color w:val="000000" w:themeColor="text1"/>
          <w:sz w:val="24"/>
          <w:lang w:val="pt-BR"/>
        </w:rPr>
      </w:pPr>
    </w:p>
    <w:p w14:paraId="51E65F45" w14:textId="4F600D84" w:rsidR="0056391C" w:rsidRPr="00036268" w:rsidRDefault="0056391C" w:rsidP="0056391C">
      <w:pPr>
        <w:ind w:firstLine="0"/>
        <w:rPr>
          <w:rFonts w:ascii="Times New Roman" w:hAnsi="Times New Roman" w:cs="Times New Roman"/>
          <w:color w:val="000000" w:themeColor="text1"/>
          <w:sz w:val="24"/>
          <w:lang w:val="pt-BR"/>
        </w:rPr>
      </w:pPr>
      <w:r>
        <w:rPr>
          <w:b/>
          <w:bCs/>
          <w:color w:val="000000" w:themeColor="text1"/>
          <w:szCs w:val="22"/>
          <w:lang w:val="pt-BR"/>
        </w:rPr>
        <w:t>Keywords</w:t>
      </w:r>
      <w:r w:rsidRPr="00D42177">
        <w:rPr>
          <w:b/>
          <w:bCs/>
          <w:color w:val="000000" w:themeColor="text1"/>
          <w:sz w:val="24"/>
          <w:lang w:val="pt-BR"/>
        </w:rPr>
        <w:t>:</w:t>
      </w:r>
      <w:r w:rsidRPr="00D42177">
        <w:rPr>
          <w:color w:val="000000" w:themeColor="text1"/>
          <w:sz w:val="24"/>
          <w:lang w:val="pt-BR"/>
        </w:rPr>
        <w:t xml:space="preserve"> </w:t>
      </w:r>
      <w:r w:rsidRPr="00036268">
        <w:rPr>
          <w:rFonts w:ascii="Times New Roman" w:hAnsi="Times New Roman" w:cs="Times New Roman"/>
          <w:color w:val="000000" w:themeColor="text1"/>
          <w:sz w:val="24"/>
          <w:lang w:val="pt-BR"/>
        </w:rPr>
        <w:t>gender equality; discrimination; Court of Justice of the European Union; refugees; westernized young women</w:t>
      </w:r>
    </w:p>
    <w:p w14:paraId="6B310053" w14:textId="77777777" w:rsidR="0056391C" w:rsidRDefault="0056391C" w:rsidP="00D42177">
      <w:pPr>
        <w:spacing w:line="360" w:lineRule="auto"/>
        <w:ind w:firstLine="0"/>
        <w:rPr>
          <w:b/>
          <w:bCs/>
          <w:color w:val="000000" w:themeColor="text1"/>
          <w:sz w:val="24"/>
          <w:lang w:val="pt-BR"/>
        </w:rPr>
      </w:pPr>
    </w:p>
    <w:p w14:paraId="08E67BBF" w14:textId="77777777" w:rsidR="001D3D5D" w:rsidRPr="001D3D5D" w:rsidRDefault="001D3D5D" w:rsidP="001D3D5D">
      <w:pPr>
        <w:spacing w:line="360" w:lineRule="auto"/>
        <w:ind w:firstLine="0"/>
        <w:rPr>
          <w:color w:val="000000" w:themeColor="text1"/>
          <w:sz w:val="20"/>
          <w:szCs w:val="20"/>
        </w:rPr>
      </w:pPr>
      <w:r w:rsidRPr="001D3D5D">
        <w:rPr>
          <w:color w:val="000000" w:themeColor="text1"/>
          <w:sz w:val="20"/>
          <w:szCs w:val="20"/>
        </w:rPr>
        <w:lastRenderedPageBreak/>
        <w:t>Roadmap</w:t>
      </w:r>
    </w:p>
    <w:p w14:paraId="0D25F979" w14:textId="77777777" w:rsidR="001D3D5D" w:rsidRPr="001D3D5D" w:rsidRDefault="001D3D5D" w:rsidP="001D3D5D">
      <w:pPr>
        <w:numPr>
          <w:ilvl w:val="0"/>
          <w:numId w:val="17"/>
        </w:numPr>
        <w:spacing w:line="360" w:lineRule="auto"/>
        <w:rPr>
          <w:color w:val="000000" w:themeColor="text1"/>
          <w:sz w:val="20"/>
          <w:szCs w:val="20"/>
        </w:rPr>
      </w:pPr>
      <w:r w:rsidRPr="001D3D5D">
        <w:rPr>
          <w:color w:val="000000" w:themeColor="text1"/>
          <w:sz w:val="20"/>
          <w:szCs w:val="20"/>
        </w:rPr>
        <w:t>Introduction</w:t>
      </w:r>
    </w:p>
    <w:p w14:paraId="04E05B72" w14:textId="77777777" w:rsidR="001D3D5D" w:rsidRPr="001D3D5D" w:rsidRDefault="001D3D5D" w:rsidP="001D3D5D">
      <w:pPr>
        <w:numPr>
          <w:ilvl w:val="0"/>
          <w:numId w:val="17"/>
        </w:numPr>
        <w:spacing w:line="360" w:lineRule="auto"/>
        <w:rPr>
          <w:color w:val="000000" w:themeColor="text1"/>
          <w:sz w:val="20"/>
          <w:szCs w:val="20"/>
        </w:rPr>
      </w:pPr>
      <w:r w:rsidRPr="001D3D5D">
        <w:rPr>
          <w:color w:val="000000" w:themeColor="text1"/>
          <w:sz w:val="20"/>
          <w:szCs w:val="20"/>
          <w:lang w:val="en-US"/>
        </w:rPr>
        <w:t>The principle of equality and non-discrimination: a very brief approach</w:t>
      </w:r>
    </w:p>
    <w:p w14:paraId="2E20D8A4" w14:textId="77777777" w:rsidR="001D3D5D" w:rsidRPr="001D3D5D" w:rsidRDefault="001D3D5D" w:rsidP="001D3D5D">
      <w:pPr>
        <w:numPr>
          <w:ilvl w:val="0"/>
          <w:numId w:val="17"/>
        </w:numPr>
        <w:spacing w:line="360" w:lineRule="auto"/>
        <w:rPr>
          <w:color w:val="000000" w:themeColor="text1"/>
          <w:sz w:val="20"/>
          <w:szCs w:val="20"/>
        </w:rPr>
      </w:pPr>
      <w:r w:rsidRPr="001D3D5D">
        <w:rPr>
          <w:color w:val="000000" w:themeColor="text1"/>
          <w:sz w:val="20"/>
          <w:szCs w:val="20"/>
          <w:lang w:val="en-US"/>
        </w:rPr>
        <w:t>The European Union's Responses to International Protection</w:t>
      </w:r>
    </w:p>
    <w:p w14:paraId="3D23D635" w14:textId="77777777" w:rsidR="001D3D5D" w:rsidRPr="001D3D5D" w:rsidRDefault="001D3D5D" w:rsidP="001D3D5D">
      <w:pPr>
        <w:numPr>
          <w:ilvl w:val="0"/>
          <w:numId w:val="17"/>
        </w:numPr>
        <w:spacing w:line="360" w:lineRule="auto"/>
        <w:rPr>
          <w:color w:val="000000" w:themeColor="text1"/>
          <w:sz w:val="20"/>
          <w:szCs w:val="20"/>
        </w:rPr>
      </w:pPr>
      <w:r w:rsidRPr="001D3D5D">
        <w:rPr>
          <w:color w:val="000000" w:themeColor="text1"/>
          <w:sz w:val="20"/>
          <w:szCs w:val="20"/>
          <w:lang w:val="en-US"/>
        </w:rPr>
        <w:t xml:space="preserve">In the Veil of Misfortune: Serious and Systematic Discrimination </w:t>
      </w:r>
    </w:p>
    <w:p w14:paraId="22DD85CC" w14:textId="77777777" w:rsidR="001D3D5D" w:rsidRPr="001D3D5D" w:rsidRDefault="001D3D5D" w:rsidP="001D3D5D">
      <w:pPr>
        <w:spacing w:line="360" w:lineRule="auto"/>
        <w:ind w:firstLine="0"/>
        <w:rPr>
          <w:color w:val="000000" w:themeColor="text1"/>
          <w:sz w:val="20"/>
          <w:szCs w:val="20"/>
        </w:rPr>
      </w:pPr>
      <w:r w:rsidRPr="001D3D5D">
        <w:rPr>
          <w:color w:val="000000" w:themeColor="text1"/>
          <w:sz w:val="20"/>
          <w:szCs w:val="20"/>
          <w:lang w:val="en-US"/>
        </w:rPr>
        <w:t xml:space="preserve">          of Women in Afghanistan</w:t>
      </w:r>
    </w:p>
    <w:p w14:paraId="2762B515" w14:textId="77777777" w:rsidR="001D3D5D" w:rsidRPr="001D3D5D" w:rsidRDefault="001D3D5D" w:rsidP="001D3D5D">
      <w:pPr>
        <w:spacing w:line="360" w:lineRule="auto"/>
        <w:ind w:firstLine="0"/>
        <w:rPr>
          <w:color w:val="000000" w:themeColor="text1"/>
          <w:sz w:val="20"/>
          <w:szCs w:val="20"/>
        </w:rPr>
      </w:pPr>
      <w:r w:rsidRPr="001D3D5D">
        <w:rPr>
          <w:color w:val="000000" w:themeColor="text1"/>
          <w:sz w:val="20"/>
          <w:szCs w:val="20"/>
        </w:rPr>
        <w:t>5.  Conclusion</w:t>
      </w:r>
    </w:p>
    <w:p w14:paraId="691896F4" w14:textId="77777777" w:rsidR="001D3D5D" w:rsidRDefault="001D3D5D" w:rsidP="00D42177">
      <w:pPr>
        <w:spacing w:line="360" w:lineRule="auto"/>
        <w:ind w:firstLine="0"/>
        <w:rPr>
          <w:b/>
          <w:bCs/>
          <w:color w:val="000000" w:themeColor="text1"/>
          <w:sz w:val="24"/>
          <w:lang w:val="pt-BR"/>
        </w:rPr>
      </w:pPr>
    </w:p>
    <w:p w14:paraId="342C6337" w14:textId="77777777" w:rsidR="00620981" w:rsidRDefault="00620981" w:rsidP="00D42177">
      <w:pPr>
        <w:spacing w:line="360" w:lineRule="auto"/>
        <w:ind w:firstLine="0"/>
        <w:rPr>
          <w:b/>
          <w:bCs/>
          <w:color w:val="000000" w:themeColor="text1"/>
          <w:sz w:val="24"/>
          <w:lang w:val="pt-BR"/>
        </w:rPr>
      </w:pPr>
      <w:r w:rsidRPr="00620981">
        <w:rPr>
          <w:b/>
          <w:bCs/>
          <w:color w:val="000000" w:themeColor="text1"/>
          <w:sz w:val="24"/>
          <w:lang w:val="pt-BR"/>
        </w:rPr>
        <w:t xml:space="preserve">Greetings </w:t>
      </w:r>
    </w:p>
    <w:p w14:paraId="1083DC60" w14:textId="7458A508" w:rsidR="00620981" w:rsidRDefault="00620981" w:rsidP="00D42177">
      <w:pPr>
        <w:spacing w:line="360" w:lineRule="auto"/>
        <w:ind w:firstLine="0"/>
        <w:rPr>
          <w:color w:val="000000" w:themeColor="text1"/>
          <w:sz w:val="24"/>
          <w:lang w:val="pt-BR"/>
        </w:rPr>
      </w:pPr>
      <w:r>
        <w:rPr>
          <w:color w:val="000000" w:themeColor="text1"/>
          <w:sz w:val="24"/>
          <w:lang w:val="pt-BR"/>
        </w:rPr>
        <w:t>We</w:t>
      </w:r>
      <w:r w:rsidRPr="00620981">
        <w:rPr>
          <w:color w:val="000000" w:themeColor="text1"/>
          <w:sz w:val="24"/>
          <w:lang w:val="pt-BR"/>
        </w:rPr>
        <w:t xml:space="preserve"> would like to express our thanks to the entire congress organization and congratulate them on choosing the "</w:t>
      </w:r>
      <w:r w:rsidR="00252190" w:rsidRPr="00252190">
        <w:rPr>
          <w:color w:val="000000" w:themeColor="text1"/>
          <w:sz w:val="24"/>
          <w:lang w:val="pt-BR"/>
        </w:rPr>
        <w:t>Ancient, Most Noble, Ever Loyal and Undefeated</w:t>
      </w:r>
      <w:r w:rsidRPr="00620981">
        <w:rPr>
          <w:color w:val="000000" w:themeColor="text1"/>
          <w:sz w:val="24"/>
          <w:lang w:val="pt-BR"/>
        </w:rPr>
        <w:t xml:space="preserve">" city of </w:t>
      </w:r>
      <w:r w:rsidR="00252190">
        <w:rPr>
          <w:color w:val="000000" w:themeColor="text1"/>
          <w:sz w:val="24"/>
          <w:lang w:val="pt-BR"/>
        </w:rPr>
        <w:t>Op</w:t>
      </w:r>
      <w:r w:rsidRPr="00620981">
        <w:rPr>
          <w:color w:val="000000" w:themeColor="text1"/>
          <w:sz w:val="24"/>
          <w:lang w:val="pt-BR"/>
        </w:rPr>
        <w:t xml:space="preserve">orto (as it has been called </w:t>
      </w:r>
      <w:r w:rsidR="00252190">
        <w:rPr>
          <w:color w:val="000000" w:themeColor="text1"/>
          <w:sz w:val="24"/>
          <w:lang w:val="pt-BR"/>
        </w:rPr>
        <w:t xml:space="preserve">maybe </w:t>
      </w:r>
      <w:r w:rsidRPr="00620981">
        <w:rPr>
          <w:color w:val="000000" w:themeColor="text1"/>
          <w:sz w:val="24"/>
          <w:lang w:val="pt-BR"/>
        </w:rPr>
        <w:t>since the 14th century)</w:t>
      </w:r>
      <w:r>
        <w:rPr>
          <w:color w:val="000000" w:themeColor="text1"/>
          <w:sz w:val="24"/>
          <w:lang w:val="pt-BR"/>
        </w:rPr>
        <w:t>.</w:t>
      </w:r>
    </w:p>
    <w:p w14:paraId="65673096" w14:textId="4DC34D07" w:rsidR="00620981" w:rsidRDefault="00620981" w:rsidP="00D42177">
      <w:pPr>
        <w:spacing w:line="360" w:lineRule="auto"/>
        <w:ind w:firstLine="0"/>
        <w:rPr>
          <w:color w:val="000000" w:themeColor="text1"/>
          <w:sz w:val="24"/>
          <w:lang w:val="pt-BR"/>
        </w:rPr>
      </w:pPr>
      <w:r w:rsidRPr="00620981">
        <w:rPr>
          <w:color w:val="000000" w:themeColor="text1"/>
          <w:sz w:val="24"/>
          <w:lang w:val="pt-BR"/>
        </w:rPr>
        <w:t>Also a word of thanks to all colleagues</w:t>
      </w:r>
      <w:r>
        <w:rPr>
          <w:color w:val="000000" w:themeColor="text1"/>
          <w:sz w:val="24"/>
          <w:lang w:val="pt-BR"/>
        </w:rPr>
        <w:t xml:space="preserve"> here and in the other rooms</w:t>
      </w:r>
      <w:r w:rsidRPr="00620981">
        <w:rPr>
          <w:color w:val="000000" w:themeColor="text1"/>
          <w:sz w:val="24"/>
          <w:lang w:val="pt-BR"/>
        </w:rPr>
        <w:t xml:space="preserve"> for participating and making this event another academic success</w:t>
      </w:r>
      <w:r w:rsidR="00026398">
        <w:rPr>
          <w:color w:val="000000" w:themeColor="text1"/>
          <w:sz w:val="24"/>
          <w:lang w:val="pt-BR"/>
        </w:rPr>
        <w:t xml:space="preserve"> of the ICA</w:t>
      </w:r>
      <w:r w:rsidRPr="00620981">
        <w:rPr>
          <w:color w:val="000000" w:themeColor="text1"/>
          <w:sz w:val="24"/>
          <w:lang w:val="pt-BR"/>
        </w:rPr>
        <w:t>.</w:t>
      </w:r>
    </w:p>
    <w:p w14:paraId="20C87617" w14:textId="77777777" w:rsidR="00620981" w:rsidRPr="00620981" w:rsidRDefault="00620981" w:rsidP="00D42177">
      <w:pPr>
        <w:spacing w:line="360" w:lineRule="auto"/>
        <w:ind w:firstLine="0"/>
        <w:rPr>
          <w:color w:val="000000" w:themeColor="text1"/>
          <w:sz w:val="24"/>
          <w:lang w:val="pt-BR"/>
        </w:rPr>
      </w:pPr>
    </w:p>
    <w:p w14:paraId="487D20A8" w14:textId="01A776C4" w:rsidR="00525A89" w:rsidRDefault="00525A89" w:rsidP="00D42177">
      <w:pPr>
        <w:spacing w:line="360" w:lineRule="auto"/>
        <w:ind w:firstLine="0"/>
        <w:rPr>
          <w:b/>
          <w:bCs/>
          <w:color w:val="000000" w:themeColor="text1"/>
          <w:sz w:val="24"/>
          <w:lang w:val="pt-BR"/>
        </w:rPr>
      </w:pPr>
      <w:r>
        <w:rPr>
          <w:b/>
          <w:bCs/>
          <w:color w:val="000000" w:themeColor="text1"/>
          <w:sz w:val="24"/>
          <w:lang w:val="pt-BR"/>
        </w:rPr>
        <w:t>Title:</w:t>
      </w:r>
    </w:p>
    <w:p w14:paraId="1503AA0A" w14:textId="4E69A863" w:rsidR="009C58A6" w:rsidRDefault="009C58A6" w:rsidP="00525A89">
      <w:pPr>
        <w:spacing w:line="360" w:lineRule="auto"/>
        <w:ind w:firstLine="0"/>
        <w:rPr>
          <w:color w:val="000000" w:themeColor="text1"/>
          <w:sz w:val="24"/>
          <w:lang w:val="pt-BR"/>
        </w:rPr>
      </w:pPr>
      <w:r w:rsidRPr="009C58A6">
        <w:rPr>
          <w:color w:val="000000" w:themeColor="text1"/>
          <w:sz w:val="24"/>
          <w:lang w:val="pt-BR"/>
        </w:rPr>
        <w:t>Our starting point was</w:t>
      </w:r>
      <w:r>
        <w:rPr>
          <w:color w:val="000000" w:themeColor="text1"/>
          <w:sz w:val="24"/>
          <w:lang w:val="pt-BR"/>
        </w:rPr>
        <w:t xml:space="preserve"> about </w:t>
      </w:r>
      <w:r w:rsidRPr="009C58A6">
        <w:rPr>
          <w:b/>
          <w:bCs/>
          <w:color w:val="000000" w:themeColor="text1"/>
          <w:sz w:val="24"/>
          <w:u w:val="single"/>
          <w:lang w:val="en-US"/>
        </w:rPr>
        <w:t>Gender Equality</w:t>
      </w:r>
      <w:r>
        <w:rPr>
          <w:color w:val="000000" w:themeColor="text1"/>
          <w:sz w:val="24"/>
          <w:lang w:val="pt-BR"/>
        </w:rPr>
        <w:t xml:space="preserve"> </w:t>
      </w:r>
      <w:r w:rsidR="00E66457">
        <w:rPr>
          <w:color w:val="000000" w:themeColor="text1"/>
          <w:sz w:val="24"/>
          <w:lang w:val="pt-BR"/>
        </w:rPr>
        <w:t>, as the theme of the congress,</w:t>
      </w:r>
      <w:r w:rsidRPr="009C58A6">
        <w:rPr>
          <w:color w:val="000000" w:themeColor="text1"/>
          <w:sz w:val="24"/>
          <w:lang w:val="pt-BR"/>
        </w:rPr>
        <w:t xml:space="preserve"> </w:t>
      </w:r>
    </w:p>
    <w:p w14:paraId="4E8F9901" w14:textId="04AEF3FE" w:rsidR="00525A89" w:rsidRPr="009C58A6" w:rsidRDefault="00026398" w:rsidP="00525A89">
      <w:pPr>
        <w:spacing w:line="360" w:lineRule="auto"/>
        <w:ind w:firstLine="0"/>
        <w:rPr>
          <w:color w:val="000000" w:themeColor="text1"/>
          <w:sz w:val="24"/>
          <w:lang w:val="pt-BR"/>
        </w:rPr>
      </w:pPr>
      <w:r>
        <w:rPr>
          <w:color w:val="000000" w:themeColor="text1"/>
          <w:sz w:val="24"/>
          <w:lang w:val="pt-BR"/>
        </w:rPr>
        <w:t xml:space="preserve">and </w:t>
      </w:r>
      <w:r w:rsidR="009C58A6" w:rsidRPr="009C58A6">
        <w:rPr>
          <w:color w:val="000000" w:themeColor="text1"/>
          <w:sz w:val="24"/>
          <w:lang w:val="pt-BR"/>
        </w:rPr>
        <w:t>to get to know the</w:t>
      </w:r>
      <w:r w:rsidR="009C58A6">
        <w:rPr>
          <w:color w:val="000000" w:themeColor="text1"/>
          <w:sz w:val="24"/>
          <w:lang w:val="pt-BR"/>
        </w:rPr>
        <w:t xml:space="preserve"> </w:t>
      </w:r>
      <w:r w:rsidR="00525A89" w:rsidRPr="00525A89">
        <w:rPr>
          <w:b/>
          <w:bCs/>
          <w:color w:val="000000" w:themeColor="text1"/>
          <w:sz w:val="24"/>
          <w:u w:val="single"/>
          <w:lang w:val="en-US"/>
        </w:rPr>
        <w:t xml:space="preserve">Recent Reactions From the CJEU </w:t>
      </w:r>
      <w:r w:rsidR="009C58A6" w:rsidRPr="009C58A6">
        <w:rPr>
          <w:color w:val="000000" w:themeColor="text1"/>
          <w:sz w:val="24"/>
          <w:lang w:val="en-US"/>
        </w:rPr>
        <w:t>because our area of ​​research is the</w:t>
      </w:r>
      <w:r w:rsidR="009C58A6">
        <w:rPr>
          <w:color w:val="000000" w:themeColor="text1"/>
          <w:sz w:val="24"/>
          <w:lang w:val="en-US"/>
        </w:rPr>
        <w:t xml:space="preserve"> European Union law, choosing </w:t>
      </w:r>
    </w:p>
    <w:p w14:paraId="4A314A8E" w14:textId="6A2C7FCC" w:rsidR="00525A89" w:rsidRPr="00E66457" w:rsidRDefault="00525A89" w:rsidP="00525A89">
      <w:pPr>
        <w:spacing w:line="360" w:lineRule="auto"/>
        <w:ind w:firstLine="0"/>
        <w:rPr>
          <w:color w:val="000000" w:themeColor="text1"/>
          <w:sz w:val="24"/>
        </w:rPr>
      </w:pPr>
      <w:r w:rsidRPr="00525A89">
        <w:rPr>
          <w:b/>
          <w:bCs/>
          <w:color w:val="000000" w:themeColor="text1"/>
          <w:sz w:val="24"/>
          <w:u w:val="single"/>
          <w:lang w:val="en-US"/>
        </w:rPr>
        <w:t xml:space="preserve">in the Context of the Right to Asylum </w:t>
      </w:r>
      <w:r w:rsidR="00E66457">
        <w:rPr>
          <w:color w:val="000000" w:themeColor="text1"/>
          <w:sz w:val="24"/>
          <w:lang w:val="en-US"/>
        </w:rPr>
        <w:t>, because we are studying it in detail,</w:t>
      </w:r>
    </w:p>
    <w:p w14:paraId="6005F364" w14:textId="27B330ED" w:rsidR="00525A89" w:rsidRPr="00525A89" w:rsidRDefault="001E55FE" w:rsidP="00525A89">
      <w:pPr>
        <w:spacing w:line="360" w:lineRule="auto"/>
        <w:ind w:firstLine="0"/>
        <w:rPr>
          <w:b/>
          <w:bCs/>
          <w:color w:val="000000" w:themeColor="text1"/>
          <w:sz w:val="24"/>
        </w:rPr>
      </w:pPr>
      <w:r w:rsidRPr="001E55FE">
        <w:rPr>
          <w:color w:val="000000" w:themeColor="text1"/>
          <w:sz w:val="24"/>
          <w:lang w:val="en-US"/>
        </w:rPr>
        <w:t xml:space="preserve">and focusing on a recent </w:t>
      </w:r>
      <w:r>
        <w:rPr>
          <w:color w:val="000000" w:themeColor="text1"/>
          <w:sz w:val="24"/>
          <w:lang w:val="en-US"/>
        </w:rPr>
        <w:t xml:space="preserve">solved </w:t>
      </w:r>
      <w:r w:rsidRPr="001E55FE">
        <w:rPr>
          <w:color w:val="000000" w:themeColor="text1"/>
          <w:sz w:val="24"/>
          <w:lang w:val="en-US"/>
        </w:rPr>
        <w:t>case</w:t>
      </w:r>
      <w:r w:rsidRPr="001E55FE">
        <w:rPr>
          <w:b/>
          <w:bCs/>
          <w:color w:val="000000" w:themeColor="text1"/>
          <w:sz w:val="24"/>
          <w:u w:val="single"/>
          <w:lang w:val="en-US"/>
        </w:rPr>
        <w:t xml:space="preserve"> </w:t>
      </w:r>
      <w:r w:rsidR="00525A89" w:rsidRPr="00525A89">
        <w:rPr>
          <w:b/>
          <w:bCs/>
          <w:color w:val="000000" w:themeColor="text1"/>
          <w:sz w:val="24"/>
          <w:u w:val="single"/>
          <w:lang w:val="en-US"/>
        </w:rPr>
        <w:t>– Afghan women’s Case law and the new Taliban Regime</w:t>
      </w:r>
    </w:p>
    <w:p w14:paraId="7A8F1B33" w14:textId="035FDD5D" w:rsidR="001E55FE" w:rsidRDefault="001E55FE" w:rsidP="00D42177">
      <w:pPr>
        <w:spacing w:line="360" w:lineRule="auto"/>
        <w:ind w:firstLine="0"/>
        <w:rPr>
          <w:color w:val="000000" w:themeColor="text1"/>
          <w:sz w:val="24"/>
        </w:rPr>
      </w:pPr>
      <w:r>
        <w:rPr>
          <w:color w:val="000000" w:themeColor="text1"/>
          <w:sz w:val="24"/>
          <w:lang w:val="pt-BR"/>
        </w:rPr>
        <w:t>O</w:t>
      </w:r>
      <w:r w:rsidRPr="001E55FE">
        <w:rPr>
          <w:color w:val="000000" w:themeColor="text1"/>
          <w:sz w:val="24"/>
          <w:lang w:val="pt-BR"/>
        </w:rPr>
        <w:t>ur starting point was broader, in a search for these recent answers</w:t>
      </w:r>
      <w:r>
        <w:rPr>
          <w:color w:val="000000" w:themeColor="text1"/>
          <w:sz w:val="24"/>
          <w:lang w:val="pt-BR"/>
        </w:rPr>
        <w:t xml:space="preserve"> from que CJEU</w:t>
      </w:r>
      <w:r w:rsidRPr="001E55FE">
        <w:rPr>
          <w:color w:val="000000" w:themeColor="text1"/>
          <w:sz w:val="24"/>
          <w:lang w:val="pt-BR"/>
        </w:rPr>
        <w:t xml:space="preserve">, the case here </w:t>
      </w:r>
      <w:r w:rsidR="00026398">
        <w:rPr>
          <w:color w:val="000000" w:themeColor="text1"/>
          <w:sz w:val="24"/>
          <w:lang w:val="pt-BR"/>
        </w:rPr>
        <w:t xml:space="preserve">explained </w:t>
      </w:r>
      <w:r w:rsidRPr="001E55FE">
        <w:rPr>
          <w:color w:val="000000" w:themeColor="text1"/>
          <w:sz w:val="24"/>
          <w:lang w:val="pt-BR"/>
        </w:rPr>
        <w:t>had not yet been resolved</w:t>
      </w:r>
      <w:r w:rsidR="00CE11C7">
        <w:rPr>
          <w:color w:val="000000" w:themeColor="text1"/>
          <w:sz w:val="24"/>
          <w:lang w:val="pt-BR"/>
        </w:rPr>
        <w:t xml:space="preserve"> </w:t>
      </w:r>
      <w:r w:rsidR="00CE11C7" w:rsidRPr="00CE11C7">
        <w:rPr>
          <w:color w:val="000000" w:themeColor="text1"/>
          <w:sz w:val="24"/>
          <w:lang w:val="pt-BR"/>
        </w:rPr>
        <w:t>when we present</w:t>
      </w:r>
      <w:r w:rsidR="00CE11C7">
        <w:rPr>
          <w:color w:val="000000" w:themeColor="text1"/>
          <w:sz w:val="24"/>
          <w:lang w:val="pt-BR"/>
        </w:rPr>
        <w:t>ed</w:t>
      </w:r>
      <w:r w:rsidR="00CE11C7" w:rsidRPr="00CE11C7">
        <w:rPr>
          <w:color w:val="000000" w:themeColor="text1"/>
          <w:sz w:val="24"/>
          <w:lang w:val="pt-BR"/>
        </w:rPr>
        <w:t xml:space="preserve"> th</w:t>
      </w:r>
      <w:r w:rsidR="00CE11C7">
        <w:rPr>
          <w:color w:val="000000" w:themeColor="text1"/>
          <w:sz w:val="24"/>
          <w:lang w:val="pt-BR"/>
        </w:rPr>
        <w:t>e abstract for this congress</w:t>
      </w:r>
      <w:r w:rsidRPr="001E55FE">
        <w:rPr>
          <w:color w:val="000000" w:themeColor="text1"/>
          <w:sz w:val="24"/>
          <w:lang w:val="pt-BR"/>
        </w:rPr>
        <w:t xml:space="preserve">, we only had the </w:t>
      </w:r>
      <w:r w:rsidRPr="001E55FE">
        <w:rPr>
          <w:color w:val="000000" w:themeColor="text1"/>
          <w:sz w:val="24"/>
        </w:rPr>
        <w:t xml:space="preserve">Opinion </w:t>
      </w:r>
      <w:r>
        <w:rPr>
          <w:color w:val="000000" w:themeColor="text1"/>
          <w:sz w:val="24"/>
        </w:rPr>
        <w:t>o</w:t>
      </w:r>
      <w:r w:rsidRPr="001E55FE">
        <w:rPr>
          <w:color w:val="000000" w:themeColor="text1"/>
          <w:sz w:val="24"/>
        </w:rPr>
        <w:t xml:space="preserve">f Advocate General </w:t>
      </w:r>
      <w:r w:rsidRPr="001E55FE">
        <w:rPr>
          <w:i/>
          <w:iCs/>
          <w:color w:val="000000" w:themeColor="text1"/>
          <w:sz w:val="24"/>
        </w:rPr>
        <w:t>Richard de la Tour</w:t>
      </w:r>
      <w:r w:rsidRPr="001E55FE">
        <w:rPr>
          <w:color w:val="000000" w:themeColor="text1"/>
          <w:sz w:val="24"/>
        </w:rPr>
        <w:t xml:space="preserve"> </w:t>
      </w:r>
      <w:r>
        <w:rPr>
          <w:color w:val="000000" w:themeColor="text1"/>
          <w:sz w:val="24"/>
        </w:rPr>
        <w:t xml:space="preserve">of </w:t>
      </w:r>
      <w:r w:rsidRPr="001E55FE">
        <w:rPr>
          <w:color w:val="000000" w:themeColor="text1"/>
          <w:sz w:val="24"/>
        </w:rPr>
        <w:t>9</w:t>
      </w:r>
      <w:r w:rsidR="00026398">
        <w:rPr>
          <w:color w:val="000000" w:themeColor="text1"/>
          <w:sz w:val="24"/>
        </w:rPr>
        <w:t>th</w:t>
      </w:r>
      <w:r w:rsidRPr="001E55FE">
        <w:rPr>
          <w:color w:val="000000" w:themeColor="text1"/>
          <w:sz w:val="24"/>
        </w:rPr>
        <w:t> November 2023</w:t>
      </w:r>
      <w:r w:rsidR="00CE11C7">
        <w:rPr>
          <w:color w:val="000000" w:themeColor="text1"/>
          <w:sz w:val="24"/>
        </w:rPr>
        <w:t xml:space="preserve"> and another decision of June 2024</w:t>
      </w:r>
      <w:r>
        <w:rPr>
          <w:color w:val="000000" w:themeColor="text1"/>
          <w:sz w:val="24"/>
        </w:rPr>
        <w:t xml:space="preserve">. </w:t>
      </w:r>
    </w:p>
    <w:p w14:paraId="19C0F64C" w14:textId="59957B88" w:rsidR="001E55FE" w:rsidRDefault="001E55FE" w:rsidP="00D42177">
      <w:pPr>
        <w:spacing w:line="360" w:lineRule="auto"/>
        <w:ind w:firstLine="0"/>
        <w:rPr>
          <w:color w:val="000000" w:themeColor="text1"/>
          <w:sz w:val="24"/>
        </w:rPr>
      </w:pPr>
      <w:r w:rsidRPr="001E55FE">
        <w:rPr>
          <w:color w:val="000000" w:themeColor="text1"/>
          <w:sz w:val="24"/>
        </w:rPr>
        <w:t>Meanwhile, th</w:t>
      </w:r>
      <w:r w:rsidR="00CE11C7">
        <w:rPr>
          <w:color w:val="000000" w:themeColor="text1"/>
          <w:sz w:val="24"/>
        </w:rPr>
        <w:t>is</w:t>
      </w:r>
      <w:r w:rsidRPr="001E55FE">
        <w:rPr>
          <w:color w:val="000000" w:themeColor="text1"/>
          <w:sz w:val="24"/>
        </w:rPr>
        <w:t xml:space="preserve"> process has been completed and we can talk </w:t>
      </w:r>
      <w:r w:rsidR="00CE11C7">
        <w:rPr>
          <w:color w:val="000000" w:themeColor="text1"/>
          <w:sz w:val="24"/>
        </w:rPr>
        <w:t xml:space="preserve">more </w:t>
      </w:r>
      <w:r w:rsidRPr="001E55FE">
        <w:rPr>
          <w:color w:val="000000" w:themeColor="text1"/>
          <w:sz w:val="24"/>
        </w:rPr>
        <w:t xml:space="preserve">about this process, even </w:t>
      </w:r>
      <w:r w:rsidR="00CE11C7">
        <w:rPr>
          <w:color w:val="000000" w:themeColor="text1"/>
          <w:sz w:val="24"/>
        </w:rPr>
        <w:t>though</w:t>
      </w:r>
      <w:r w:rsidRPr="001E55FE">
        <w:rPr>
          <w:color w:val="000000" w:themeColor="text1"/>
          <w:sz w:val="24"/>
        </w:rPr>
        <w:t xml:space="preserve"> by reference to </w:t>
      </w:r>
      <w:r>
        <w:rPr>
          <w:color w:val="000000" w:themeColor="text1"/>
          <w:sz w:val="24"/>
        </w:rPr>
        <w:t xml:space="preserve">few </w:t>
      </w:r>
      <w:r w:rsidRPr="001E55FE">
        <w:rPr>
          <w:color w:val="000000" w:themeColor="text1"/>
          <w:sz w:val="24"/>
        </w:rPr>
        <w:t>others, because it is an important decision</w:t>
      </w:r>
      <w:r>
        <w:rPr>
          <w:color w:val="000000" w:themeColor="text1"/>
          <w:sz w:val="24"/>
        </w:rPr>
        <w:t xml:space="preserve"> in this matter</w:t>
      </w:r>
      <w:r w:rsidR="00CE11C7">
        <w:rPr>
          <w:color w:val="000000" w:themeColor="text1"/>
          <w:sz w:val="24"/>
        </w:rPr>
        <w:t xml:space="preserve">, </w:t>
      </w:r>
      <w:r w:rsidR="00CE11C7" w:rsidRPr="00CE11C7">
        <w:rPr>
          <w:color w:val="000000" w:themeColor="text1"/>
          <w:sz w:val="24"/>
        </w:rPr>
        <w:t>as we will try to demonstrate</w:t>
      </w:r>
      <w:r>
        <w:rPr>
          <w:color w:val="000000" w:themeColor="text1"/>
          <w:sz w:val="24"/>
        </w:rPr>
        <w:t>.</w:t>
      </w:r>
    </w:p>
    <w:p w14:paraId="0557A09F" w14:textId="77777777" w:rsidR="001E55FE" w:rsidRDefault="001E55FE" w:rsidP="00D42177">
      <w:pPr>
        <w:spacing w:line="360" w:lineRule="auto"/>
        <w:ind w:firstLine="0"/>
        <w:rPr>
          <w:color w:val="000000" w:themeColor="text1"/>
          <w:sz w:val="24"/>
        </w:rPr>
      </w:pPr>
    </w:p>
    <w:p w14:paraId="404FB9B5" w14:textId="3F3B56BE" w:rsidR="00E177F7" w:rsidRDefault="00E177F7" w:rsidP="00D42177">
      <w:pPr>
        <w:spacing w:line="360" w:lineRule="auto"/>
        <w:ind w:firstLine="0"/>
        <w:rPr>
          <w:b/>
          <w:bCs/>
          <w:color w:val="000000" w:themeColor="text1"/>
          <w:sz w:val="24"/>
          <w:lang w:val="pt-BR"/>
        </w:rPr>
      </w:pPr>
      <w:r>
        <w:rPr>
          <w:b/>
          <w:bCs/>
          <w:color w:val="000000" w:themeColor="text1"/>
          <w:sz w:val="24"/>
          <w:lang w:val="pt-BR"/>
        </w:rPr>
        <w:t>Focus:</w:t>
      </w:r>
    </w:p>
    <w:p w14:paraId="0DD77AEE" w14:textId="1E93AA52" w:rsidR="00FE69FE" w:rsidRDefault="00FE69FE" w:rsidP="00E177F7">
      <w:pPr>
        <w:spacing w:line="360" w:lineRule="auto"/>
        <w:ind w:firstLine="0"/>
        <w:rPr>
          <w:color w:val="000000" w:themeColor="text1"/>
          <w:sz w:val="24"/>
          <w:lang w:val="en-US"/>
        </w:rPr>
      </w:pPr>
      <w:r w:rsidRPr="00A27FC6">
        <w:rPr>
          <w:lang w:val="en-US"/>
        </w:rPr>
        <w:t xml:space="preserve">The </w:t>
      </w:r>
      <w:r w:rsidRPr="00FE69FE">
        <w:rPr>
          <w:b/>
          <w:bCs/>
          <w:lang w:val="en-US"/>
        </w:rPr>
        <w:t>European Union's common asylum policy</w:t>
      </w:r>
      <w:r w:rsidRPr="00A27FC6">
        <w:rPr>
          <w:lang w:val="en-US"/>
        </w:rPr>
        <w:t xml:space="preserve"> integrates the </w:t>
      </w:r>
      <w:r w:rsidRPr="00FE69FE">
        <w:rPr>
          <w:b/>
          <w:bCs/>
          <w:lang w:val="en-US"/>
        </w:rPr>
        <w:t>Area of Freedom, Security and Justice</w:t>
      </w:r>
      <w:r w:rsidRPr="00A27FC6">
        <w:rPr>
          <w:lang w:val="en-US"/>
        </w:rPr>
        <w:t>, which constitutes an EU objective and a shared competence between the Union and the Member States.</w:t>
      </w:r>
    </w:p>
    <w:p w14:paraId="633BD29E" w14:textId="51D9209F" w:rsidR="00E177F7" w:rsidRPr="00E177F7" w:rsidRDefault="00E177F7" w:rsidP="00E177F7">
      <w:pPr>
        <w:spacing w:line="360" w:lineRule="auto"/>
        <w:ind w:firstLine="0"/>
        <w:rPr>
          <w:color w:val="000000" w:themeColor="text1"/>
          <w:sz w:val="24"/>
        </w:rPr>
      </w:pPr>
      <w:r w:rsidRPr="00E177F7">
        <w:rPr>
          <w:color w:val="000000" w:themeColor="text1"/>
          <w:sz w:val="24"/>
          <w:lang w:val="en-US"/>
        </w:rPr>
        <w:t>The European Union’s Common</w:t>
      </w:r>
      <w:r w:rsidRPr="00E177F7">
        <w:rPr>
          <w:b/>
          <w:bCs/>
          <w:color w:val="000000" w:themeColor="text1"/>
          <w:sz w:val="24"/>
          <w:lang w:val="en-US"/>
        </w:rPr>
        <w:t xml:space="preserve"> </w:t>
      </w:r>
      <w:r w:rsidRPr="00E177F7">
        <w:rPr>
          <w:color w:val="000000" w:themeColor="text1"/>
          <w:sz w:val="24"/>
          <w:lang w:val="en-US"/>
        </w:rPr>
        <w:t>Asylum Policy aim</w:t>
      </w:r>
      <w:r w:rsidR="00FE69FE">
        <w:rPr>
          <w:color w:val="000000" w:themeColor="text1"/>
          <w:sz w:val="24"/>
          <w:lang w:val="en-US"/>
        </w:rPr>
        <w:t>s</w:t>
      </w:r>
      <w:r w:rsidRPr="00E177F7">
        <w:rPr>
          <w:color w:val="000000" w:themeColor="text1"/>
          <w:sz w:val="24"/>
          <w:lang w:val="en-US"/>
        </w:rPr>
        <w:t xml:space="preserve"> ensuring a</w:t>
      </w:r>
      <w:r w:rsidR="00FE69FE">
        <w:rPr>
          <w:color w:val="000000" w:themeColor="text1"/>
          <w:sz w:val="24"/>
          <w:lang w:val="en-US"/>
        </w:rPr>
        <w:t>n</w:t>
      </w:r>
      <w:r w:rsidRPr="00E177F7">
        <w:rPr>
          <w:color w:val="000000" w:themeColor="text1"/>
          <w:sz w:val="24"/>
          <w:lang w:val="en-US"/>
        </w:rPr>
        <w:t xml:space="preserve"> uniform protection framework across Member States. It is grounded in the principle of </w:t>
      </w:r>
      <w:r w:rsidRPr="00E177F7">
        <w:rPr>
          <w:i/>
          <w:iCs/>
          <w:color w:val="000000" w:themeColor="text1"/>
          <w:sz w:val="24"/>
          <w:lang w:val="en-US"/>
        </w:rPr>
        <w:t>non-refoulement</w:t>
      </w:r>
      <w:r w:rsidRPr="00E177F7">
        <w:rPr>
          <w:color w:val="000000" w:themeColor="text1"/>
          <w:sz w:val="24"/>
          <w:lang w:val="en-US"/>
        </w:rPr>
        <w:t xml:space="preserve"> and shaped by European values and fundamental rights.</w:t>
      </w:r>
    </w:p>
    <w:p w14:paraId="090BF4D5" w14:textId="636FF28D" w:rsidR="00E177F7" w:rsidRPr="00E177F7" w:rsidRDefault="00E177F7" w:rsidP="00E177F7">
      <w:pPr>
        <w:spacing w:line="360" w:lineRule="auto"/>
        <w:ind w:firstLine="0"/>
        <w:rPr>
          <w:color w:val="000000" w:themeColor="text1"/>
          <w:sz w:val="24"/>
        </w:rPr>
      </w:pPr>
      <w:r w:rsidRPr="00E177F7">
        <w:rPr>
          <w:color w:val="000000" w:themeColor="text1"/>
          <w:sz w:val="24"/>
          <w:lang w:val="en-US"/>
        </w:rPr>
        <w:t>With the CJEU ensuring consistent interpretation of legal concepts such as “acts of persecution” or “membership of a particular social group”</w:t>
      </w:r>
      <w:r w:rsidR="00026398">
        <w:rPr>
          <w:color w:val="000000" w:themeColor="text1"/>
          <w:sz w:val="24"/>
          <w:lang w:val="en-US"/>
        </w:rPr>
        <w:t xml:space="preserve"> as it is here the point.</w:t>
      </w:r>
    </w:p>
    <w:p w14:paraId="29C8D152" w14:textId="63B46987" w:rsidR="00227CCB" w:rsidRDefault="00E177F7" w:rsidP="00D42177">
      <w:pPr>
        <w:spacing w:line="360" w:lineRule="auto"/>
        <w:ind w:firstLine="0"/>
        <w:rPr>
          <w:color w:val="000000" w:themeColor="text1"/>
          <w:sz w:val="24"/>
        </w:rPr>
      </w:pPr>
      <w:r w:rsidRPr="00E177F7">
        <w:rPr>
          <w:color w:val="000000" w:themeColor="text1"/>
          <w:sz w:val="24"/>
          <w:lang w:val="en-US"/>
        </w:rPr>
        <w:t xml:space="preserve">Central to this discussion is whether gender-based discrimination can, </w:t>
      </w:r>
      <w:r w:rsidRPr="00E177F7">
        <w:rPr>
          <w:i/>
          <w:iCs/>
          <w:color w:val="000000" w:themeColor="text1"/>
          <w:sz w:val="24"/>
          <w:lang w:val="en-US"/>
        </w:rPr>
        <w:t>per se</w:t>
      </w:r>
      <w:r w:rsidRPr="00E177F7">
        <w:rPr>
          <w:color w:val="000000" w:themeColor="text1"/>
          <w:sz w:val="24"/>
          <w:lang w:val="en-US"/>
        </w:rPr>
        <w:t xml:space="preserve">, justify asylum. </w:t>
      </w:r>
    </w:p>
    <w:p w14:paraId="35DCA525" w14:textId="77777777" w:rsidR="00A460C7" w:rsidRPr="00A460C7" w:rsidRDefault="00A460C7" w:rsidP="00D42177">
      <w:pPr>
        <w:spacing w:line="360" w:lineRule="auto"/>
        <w:ind w:firstLine="0"/>
        <w:rPr>
          <w:color w:val="000000" w:themeColor="text1"/>
          <w:sz w:val="24"/>
        </w:rPr>
      </w:pPr>
    </w:p>
    <w:p w14:paraId="10AACA5B" w14:textId="7AA5EB6B" w:rsidR="00E177F7" w:rsidRDefault="00E177F7" w:rsidP="00D42177">
      <w:pPr>
        <w:spacing w:line="360" w:lineRule="auto"/>
        <w:ind w:firstLine="0"/>
        <w:rPr>
          <w:b/>
          <w:bCs/>
          <w:color w:val="000000" w:themeColor="text1"/>
          <w:sz w:val="24"/>
          <w:lang w:val="pt-BR"/>
        </w:rPr>
      </w:pPr>
      <w:r>
        <w:rPr>
          <w:b/>
          <w:bCs/>
          <w:color w:val="000000" w:themeColor="text1"/>
          <w:sz w:val="24"/>
          <w:lang w:val="pt-BR"/>
        </w:rPr>
        <w:t xml:space="preserve">The problem:       </w:t>
      </w:r>
    </w:p>
    <w:p w14:paraId="4807A81C" w14:textId="79B6EB36" w:rsidR="00227CCB" w:rsidRPr="00036268" w:rsidRDefault="00227CCB" w:rsidP="00227CCB">
      <w:pPr>
        <w:spacing w:line="360" w:lineRule="auto"/>
        <w:ind w:firstLine="0"/>
        <w:rPr>
          <w:rFonts w:ascii="Times New Roman" w:hAnsi="Times New Roman" w:cs="Times New Roman"/>
          <w:color w:val="000000" w:themeColor="text1"/>
          <w:sz w:val="24"/>
          <w:lang w:val="pt-BR"/>
        </w:rPr>
      </w:pPr>
      <w:r w:rsidRPr="00227CCB">
        <w:rPr>
          <w:rFonts w:ascii="Times New Roman" w:hAnsi="Times New Roman" w:cs="Times New Roman"/>
          <w:color w:val="000000" w:themeColor="text1"/>
          <w:sz w:val="24"/>
          <w:lang w:val="pt-BR"/>
        </w:rPr>
        <w:t xml:space="preserve">The </w:t>
      </w:r>
      <w:r>
        <w:rPr>
          <w:rFonts w:ascii="Times New Roman" w:hAnsi="Times New Roman" w:cs="Times New Roman"/>
          <w:color w:val="000000" w:themeColor="text1"/>
          <w:sz w:val="24"/>
          <w:lang w:val="pt-BR"/>
        </w:rPr>
        <w:t>European Union’s</w:t>
      </w:r>
      <w:r w:rsidR="00272C2B">
        <w:rPr>
          <w:rFonts w:ascii="Times New Roman" w:hAnsi="Times New Roman" w:cs="Times New Roman"/>
          <w:color w:val="000000" w:themeColor="text1"/>
          <w:sz w:val="24"/>
          <w:lang w:val="pt-BR"/>
        </w:rPr>
        <w:t xml:space="preserve"> (EU)</w:t>
      </w:r>
      <w:r>
        <w:rPr>
          <w:rFonts w:ascii="Times New Roman" w:hAnsi="Times New Roman" w:cs="Times New Roman"/>
          <w:color w:val="000000" w:themeColor="text1"/>
          <w:sz w:val="24"/>
          <w:lang w:val="pt-BR"/>
        </w:rPr>
        <w:t xml:space="preserve"> </w:t>
      </w:r>
      <w:r w:rsidRPr="00227CCB">
        <w:rPr>
          <w:rFonts w:ascii="Times New Roman" w:hAnsi="Times New Roman" w:cs="Times New Roman"/>
          <w:color w:val="000000" w:themeColor="text1"/>
          <w:sz w:val="24"/>
          <w:lang w:val="pt-BR"/>
        </w:rPr>
        <w:t>construction of an increasingly closer Union among the peoples of Europe integrates the principle of equality and non-discrimination, which is based on unconditional respect for human dignity.</w:t>
      </w:r>
      <w:r w:rsidRPr="00227CCB">
        <w:rPr>
          <w:b/>
          <w:bCs/>
          <w:color w:val="000000" w:themeColor="text1"/>
          <w:sz w:val="24"/>
          <w:lang w:val="pt-BR"/>
        </w:rPr>
        <w:t xml:space="preserve"> </w:t>
      </w:r>
      <w:r w:rsidRPr="00227CCB">
        <w:rPr>
          <w:rFonts w:ascii="Times New Roman" w:hAnsi="Times New Roman" w:cs="Times New Roman"/>
          <w:color w:val="000000" w:themeColor="text1"/>
          <w:sz w:val="24"/>
          <w:lang w:val="pt-BR"/>
        </w:rPr>
        <w:t xml:space="preserve">To this extent, the fight against social exclusion and all forms of discrimination and equality between men and women constitute one of its objectives. </w:t>
      </w:r>
      <w:r w:rsidRPr="00272C2B">
        <w:rPr>
          <w:rFonts w:ascii="Times New Roman" w:hAnsi="Times New Roman" w:cs="Times New Roman"/>
          <w:color w:val="000000" w:themeColor="text1"/>
          <w:sz w:val="24"/>
          <w:lang w:val="pt-BR"/>
        </w:rPr>
        <w:t>Furthermore, any democratic society must be based on values, so Article 2 of the Treaty of the European Union</w:t>
      </w:r>
      <w:r w:rsidR="00272C2B" w:rsidRPr="00272C2B">
        <w:rPr>
          <w:rFonts w:ascii="Times New Roman" w:hAnsi="Times New Roman" w:cs="Times New Roman"/>
          <w:color w:val="000000" w:themeColor="text1"/>
          <w:sz w:val="24"/>
          <w:lang w:val="pt-BR"/>
        </w:rPr>
        <w:t xml:space="preserve"> (TEU)</w:t>
      </w:r>
      <w:r w:rsidRPr="00272C2B">
        <w:rPr>
          <w:rFonts w:ascii="Times New Roman" w:hAnsi="Times New Roman" w:cs="Times New Roman"/>
          <w:color w:val="000000" w:themeColor="text1"/>
          <w:sz w:val="24"/>
          <w:lang w:val="pt-BR"/>
        </w:rPr>
        <w:t xml:space="preserve"> lists them as the axiological basis of the EU.</w:t>
      </w:r>
      <w:r w:rsidRPr="00227CCB">
        <w:rPr>
          <w:b/>
          <w:bCs/>
          <w:color w:val="000000" w:themeColor="text1"/>
          <w:sz w:val="24"/>
          <w:lang w:val="pt-BR"/>
        </w:rPr>
        <w:t xml:space="preserve"> </w:t>
      </w:r>
      <w:r w:rsidR="00D86263" w:rsidRPr="00D86263">
        <w:rPr>
          <w:rFonts w:ascii="Times New Roman" w:hAnsi="Times New Roman" w:cs="Times New Roman"/>
          <w:color w:val="000000" w:themeColor="text1"/>
          <w:sz w:val="24"/>
          <w:lang w:val="pt-BR"/>
        </w:rPr>
        <w:t>This is, therefore, a founding principle mentioned in the preamble of the TEU, which is inspired by “Europe’s cultural, religious and humanist heritage”, embodying one of its values.</w:t>
      </w:r>
      <w:r w:rsidRPr="00036268">
        <w:rPr>
          <w:rFonts w:ascii="Times New Roman" w:hAnsi="Times New Roman" w:cs="Times New Roman"/>
          <w:color w:val="000000" w:themeColor="text1"/>
          <w:sz w:val="24"/>
          <w:lang w:val="pt-BR"/>
        </w:rPr>
        <w:t xml:space="preserve"> </w:t>
      </w:r>
      <w:r w:rsidR="00D86263">
        <w:rPr>
          <w:rFonts w:ascii="Times New Roman" w:hAnsi="Times New Roman" w:cs="Times New Roman"/>
          <w:color w:val="000000" w:themeColor="text1"/>
          <w:sz w:val="24"/>
          <w:lang w:val="pt-BR"/>
        </w:rPr>
        <w:t>O</w:t>
      </w:r>
      <w:r w:rsidRPr="00036268">
        <w:rPr>
          <w:rFonts w:ascii="Times New Roman" w:hAnsi="Times New Roman" w:cs="Times New Roman"/>
          <w:color w:val="000000" w:themeColor="text1"/>
          <w:sz w:val="24"/>
          <w:lang w:val="pt-BR"/>
        </w:rPr>
        <w:t xml:space="preserve">ur </w:t>
      </w:r>
      <w:r w:rsidR="0056773C">
        <w:rPr>
          <w:rFonts w:ascii="Times New Roman" w:hAnsi="Times New Roman" w:cs="Times New Roman"/>
          <w:color w:val="000000" w:themeColor="text1"/>
          <w:sz w:val="24"/>
          <w:lang w:val="pt-BR"/>
        </w:rPr>
        <w:t>paper</w:t>
      </w:r>
      <w:r w:rsidRPr="00036268">
        <w:rPr>
          <w:rFonts w:ascii="Times New Roman" w:hAnsi="Times New Roman" w:cs="Times New Roman"/>
          <w:color w:val="000000" w:themeColor="text1"/>
          <w:sz w:val="24"/>
          <w:lang w:val="pt-BR"/>
        </w:rPr>
        <w:t xml:space="preserve"> begin</w:t>
      </w:r>
      <w:r w:rsidR="0056773C">
        <w:rPr>
          <w:rFonts w:ascii="Times New Roman" w:hAnsi="Times New Roman" w:cs="Times New Roman"/>
          <w:color w:val="000000" w:themeColor="text1"/>
          <w:sz w:val="24"/>
          <w:lang w:val="pt-BR"/>
        </w:rPr>
        <w:t>s</w:t>
      </w:r>
      <w:r w:rsidRPr="00036268">
        <w:rPr>
          <w:rFonts w:ascii="Times New Roman" w:hAnsi="Times New Roman" w:cs="Times New Roman"/>
          <w:color w:val="000000" w:themeColor="text1"/>
          <w:sz w:val="24"/>
          <w:lang w:val="pt-BR"/>
        </w:rPr>
        <w:t xml:space="preserve"> with a dogmatic description of the principle of equality. It is important to convey that formal and substantial equality are different concepts, and that the principle includes an equalizing dimension (prohibition of discretion and discrimination) and a differentiating dimension (obligation to differentiate).</w:t>
      </w:r>
    </w:p>
    <w:p w14:paraId="671CA6CF" w14:textId="77777777" w:rsidR="00614B19" w:rsidRPr="00614B19" w:rsidRDefault="00614B19" w:rsidP="00614B19">
      <w:pPr>
        <w:spacing w:line="360" w:lineRule="auto"/>
        <w:ind w:firstLine="0"/>
        <w:rPr>
          <w:color w:val="000000" w:themeColor="text1"/>
          <w:sz w:val="24"/>
        </w:rPr>
      </w:pPr>
      <w:r w:rsidRPr="00614B19">
        <w:rPr>
          <w:color w:val="000000" w:themeColor="text1"/>
          <w:sz w:val="24"/>
          <w:lang w:val="en-US"/>
        </w:rPr>
        <w:t xml:space="preserve">And how the Court of Justice of the European Union (CJEU) deals with issues in this domain? </w:t>
      </w:r>
    </w:p>
    <w:p w14:paraId="5138398D" w14:textId="0DBFDE62" w:rsidR="00614B19" w:rsidRDefault="00614B19" w:rsidP="00614B19">
      <w:pPr>
        <w:spacing w:line="360" w:lineRule="auto"/>
        <w:ind w:firstLine="0"/>
        <w:rPr>
          <w:color w:val="000000" w:themeColor="text1"/>
          <w:sz w:val="24"/>
          <w:lang w:val="en-US"/>
        </w:rPr>
      </w:pPr>
      <w:r w:rsidRPr="00614B19">
        <w:rPr>
          <w:color w:val="000000" w:themeColor="text1"/>
          <w:sz w:val="24"/>
          <w:lang w:val="en-US"/>
        </w:rPr>
        <w:t>We chose to present representative rulings, which make the connection between gender equality and refugee protection</w:t>
      </w:r>
      <w:r w:rsidR="00E46B7B">
        <w:rPr>
          <w:color w:val="000000" w:themeColor="text1"/>
          <w:sz w:val="24"/>
          <w:lang w:val="en-US"/>
        </w:rPr>
        <w:t xml:space="preserve"> in particulary this one of Afghan women</w:t>
      </w:r>
      <w:r w:rsidRPr="00614B19">
        <w:rPr>
          <w:color w:val="000000" w:themeColor="text1"/>
          <w:sz w:val="24"/>
          <w:lang w:val="en-US"/>
        </w:rPr>
        <w:t xml:space="preserve">.  </w:t>
      </w:r>
    </w:p>
    <w:p w14:paraId="779C10C6" w14:textId="13395467" w:rsidR="00A460C7" w:rsidRPr="00A460C7" w:rsidRDefault="00A460C7" w:rsidP="00614B19">
      <w:pPr>
        <w:spacing w:line="360" w:lineRule="auto"/>
        <w:ind w:firstLine="0"/>
        <w:rPr>
          <w:color w:val="000000" w:themeColor="text1"/>
          <w:sz w:val="24"/>
          <w:lang w:val="en-US"/>
        </w:rPr>
      </w:pPr>
      <w:r w:rsidRPr="00A460C7">
        <w:rPr>
          <w:color w:val="000000" w:themeColor="text1"/>
          <w:sz w:val="24"/>
          <w:lang w:val="en-US"/>
        </w:rPr>
        <w:t xml:space="preserve">After </w:t>
      </w:r>
      <w:r w:rsidRPr="00A460C7">
        <w:rPr>
          <w:color w:val="000000" w:themeColor="text1"/>
          <w:sz w:val="24"/>
          <w:u w:val="single"/>
          <w:lang w:val="en-US"/>
        </w:rPr>
        <w:t>a very brief approach of the principle of equality and non-discrimination</w:t>
      </w:r>
      <w:r w:rsidRPr="00A460C7">
        <w:rPr>
          <w:color w:val="000000" w:themeColor="text1"/>
          <w:sz w:val="24"/>
          <w:lang w:val="en-US"/>
        </w:rPr>
        <w:t>,</w:t>
      </w:r>
      <w:r>
        <w:rPr>
          <w:color w:val="000000" w:themeColor="text1"/>
          <w:sz w:val="24"/>
          <w:lang w:val="en-US"/>
        </w:rPr>
        <w:t xml:space="preserve"> </w:t>
      </w:r>
      <w:r w:rsidRPr="00A460C7">
        <w:rPr>
          <w:color w:val="000000" w:themeColor="text1"/>
          <w:sz w:val="24"/>
          <w:lang w:val="en-US"/>
        </w:rPr>
        <w:t>that we leave for the written text to be published</w:t>
      </w:r>
      <w:r>
        <w:rPr>
          <w:color w:val="000000" w:themeColor="text1"/>
          <w:sz w:val="24"/>
          <w:lang w:val="en-US"/>
        </w:rPr>
        <w:t>,</w:t>
      </w:r>
    </w:p>
    <w:p w14:paraId="101C3E9B" w14:textId="01438218" w:rsidR="00227CCB" w:rsidRPr="00A86571" w:rsidRDefault="00A86571" w:rsidP="00D42177">
      <w:pPr>
        <w:spacing w:line="360" w:lineRule="auto"/>
        <w:ind w:firstLine="0"/>
        <w:rPr>
          <w:color w:val="000000" w:themeColor="text1"/>
          <w:sz w:val="24"/>
          <w:lang w:val="pt-BR"/>
        </w:rPr>
      </w:pPr>
      <w:r>
        <w:rPr>
          <w:color w:val="000000" w:themeColor="text1"/>
          <w:sz w:val="24"/>
          <w:lang w:val="pt-BR"/>
        </w:rPr>
        <w:t xml:space="preserve">We have for legal basis </w:t>
      </w:r>
      <w:r w:rsidRPr="00A86571">
        <w:rPr>
          <w:color w:val="000000" w:themeColor="text1"/>
          <w:sz w:val="24"/>
          <w:lang w:val="pt-BR"/>
        </w:rPr>
        <w:t>in these matters</w:t>
      </w:r>
      <w:r>
        <w:rPr>
          <w:color w:val="000000" w:themeColor="text1"/>
          <w:sz w:val="24"/>
          <w:lang w:val="pt-BR"/>
        </w:rPr>
        <w:t>:</w:t>
      </w:r>
    </w:p>
    <w:p w14:paraId="4A4074C5" w14:textId="1126700E" w:rsidR="0056391C" w:rsidRDefault="0056391C" w:rsidP="00D42177">
      <w:pPr>
        <w:spacing w:line="360" w:lineRule="auto"/>
        <w:ind w:firstLine="0"/>
        <w:rPr>
          <w:b/>
          <w:bCs/>
          <w:color w:val="000000" w:themeColor="text1"/>
          <w:sz w:val="24"/>
          <w:lang w:val="pt-BR"/>
        </w:rPr>
      </w:pPr>
      <w:r>
        <w:rPr>
          <w:b/>
          <w:bCs/>
          <w:color w:val="000000" w:themeColor="text1"/>
          <w:sz w:val="24"/>
          <w:lang w:val="pt-BR"/>
        </w:rPr>
        <w:t>International documents:</w:t>
      </w:r>
    </w:p>
    <w:p w14:paraId="3B479E12" w14:textId="154488E8" w:rsidR="00912412" w:rsidRDefault="00912412" w:rsidP="00912412">
      <w:pPr>
        <w:ind w:firstLine="0"/>
        <w:rPr>
          <w:lang w:val="en-US"/>
        </w:rPr>
      </w:pPr>
      <w:r w:rsidRPr="00A27FC6">
        <w:rPr>
          <w:lang w:val="en-US"/>
        </w:rPr>
        <w:t>The Common European Asylum System (CEAS) is based on</w:t>
      </w:r>
      <w:r w:rsidR="005E7D1A" w:rsidRPr="005E7D1A">
        <w:rPr>
          <w:b/>
          <w:bCs/>
          <w:color w:val="000000" w:themeColor="text1"/>
          <w:sz w:val="24"/>
          <w:lang w:val="pt-BR"/>
        </w:rPr>
        <w:t xml:space="preserve"> </w:t>
      </w:r>
      <w:r w:rsidR="005E7D1A" w:rsidRPr="005E7D1A">
        <w:rPr>
          <w:lang w:val="en-US"/>
        </w:rPr>
        <w:t>international documents:</w:t>
      </w:r>
      <w:r w:rsidRPr="00A27FC6">
        <w:rPr>
          <w:lang w:val="en-US"/>
        </w:rPr>
        <w:t xml:space="preserve"> the </w:t>
      </w:r>
      <w:r w:rsidRPr="00912412">
        <w:rPr>
          <w:b/>
          <w:bCs/>
          <w:lang w:val="en-US"/>
        </w:rPr>
        <w:t xml:space="preserve">1951 Geneva </w:t>
      </w:r>
      <w:r w:rsidRPr="00170F64">
        <w:rPr>
          <w:b/>
          <w:bCs/>
          <w:lang w:val="en-US"/>
        </w:rPr>
        <w:t>Convention relating to the</w:t>
      </w:r>
      <w:r w:rsidRPr="00A27FC6">
        <w:rPr>
          <w:lang w:val="en-US"/>
        </w:rPr>
        <w:t xml:space="preserve"> </w:t>
      </w:r>
      <w:r w:rsidRPr="00912412">
        <w:rPr>
          <w:b/>
          <w:bCs/>
          <w:lang w:val="en-US"/>
        </w:rPr>
        <w:t>Status of Refugees</w:t>
      </w:r>
      <w:r w:rsidRPr="00A27FC6">
        <w:rPr>
          <w:lang w:val="en-US"/>
        </w:rPr>
        <w:t xml:space="preserve"> and the </w:t>
      </w:r>
      <w:r w:rsidRPr="00912412">
        <w:rPr>
          <w:b/>
          <w:bCs/>
          <w:lang w:val="en-US"/>
        </w:rPr>
        <w:t>1967 New York Protocol</w:t>
      </w:r>
      <w:r w:rsidRPr="00A27FC6">
        <w:rPr>
          <w:lang w:val="en-US"/>
        </w:rPr>
        <w:t xml:space="preserve">, which constitute the “cornerstone” of the international protection regime. It is worth highlighting that although the </w:t>
      </w:r>
      <w:r w:rsidRPr="00912412">
        <w:rPr>
          <w:b/>
          <w:bCs/>
          <w:lang w:val="en-US"/>
        </w:rPr>
        <w:t>Universal Declaration of Human Rights (UDHR</w:t>
      </w:r>
      <w:r w:rsidRPr="00A27FC6">
        <w:rPr>
          <w:lang w:val="en-US"/>
        </w:rPr>
        <w:t xml:space="preserve">) itself had already proclaimed the right to seek and benefit from asylum, the 1951 convention did </w:t>
      </w:r>
      <w:r w:rsidRPr="00912412">
        <w:rPr>
          <w:u w:val="single"/>
          <w:lang w:val="en-US"/>
        </w:rPr>
        <w:t>not oblige States to grant asylum</w:t>
      </w:r>
      <w:r w:rsidRPr="00A27FC6">
        <w:rPr>
          <w:lang w:val="en-US"/>
        </w:rPr>
        <w:t xml:space="preserve">, even though it had enshrined </w:t>
      </w:r>
      <w:r w:rsidRPr="00912412">
        <w:rPr>
          <w:u w:val="single"/>
          <w:lang w:val="en-US"/>
        </w:rPr>
        <w:t>the obligation not to return applicants</w:t>
      </w:r>
      <w:r w:rsidRPr="00A27FC6">
        <w:rPr>
          <w:lang w:val="en-US"/>
        </w:rPr>
        <w:t xml:space="preserve">. </w:t>
      </w:r>
    </w:p>
    <w:p w14:paraId="6910585F" w14:textId="7B5BFE14" w:rsidR="00D72627" w:rsidRDefault="00F753E2" w:rsidP="00912412">
      <w:pPr>
        <w:ind w:firstLine="0"/>
        <w:rPr>
          <w:lang w:val="en-US"/>
        </w:rPr>
      </w:pPr>
      <w:hyperlink r:id="rId14" w:history="1">
        <w:r w:rsidRPr="00F753E2">
          <w:rPr>
            <w:rStyle w:val="Hiperligao"/>
          </w:rPr>
          <w:t>The Convention on the Elimination of All Forms of Discrimination against Women (CEDAW)</w:t>
        </w:r>
      </w:hyperlink>
      <w:r w:rsidRPr="00F753E2">
        <w:t>, adopted in 1979</w:t>
      </w:r>
      <w:r w:rsidR="00D72627" w:rsidRPr="00D72627">
        <w:rPr>
          <w:lang w:val="en-US"/>
        </w:rPr>
        <w:t xml:space="preserve"> and </w:t>
      </w:r>
    </w:p>
    <w:p w14:paraId="10781680" w14:textId="1F7274F7" w:rsidR="00D72627" w:rsidRDefault="00F753E2" w:rsidP="00912412">
      <w:pPr>
        <w:ind w:firstLine="0"/>
        <w:rPr>
          <w:lang w:val="en-US"/>
        </w:rPr>
      </w:pPr>
      <w:hyperlink r:id="rId15" w:history="1">
        <w:r w:rsidRPr="00F753E2">
          <w:rPr>
            <w:rStyle w:val="Hiperligao"/>
          </w:rPr>
          <w:t>The Council of Europe Convention on preventing and combating violence against women and domestic violence (Istanbul Convention)</w:t>
        </w:r>
      </w:hyperlink>
      <w:r w:rsidRPr="00F753E2">
        <w:t> </w:t>
      </w:r>
      <w:r>
        <w:t>of</w:t>
      </w:r>
      <w:r w:rsidRPr="00F753E2">
        <w:t xml:space="preserve"> 2011</w:t>
      </w:r>
      <w:r w:rsidRPr="00F753E2">
        <w:rPr>
          <w:lang w:val="en-US"/>
        </w:rPr>
        <w:t xml:space="preserve"> </w:t>
      </w:r>
      <w:r w:rsidRPr="00685DF8">
        <w:rPr>
          <w:lang w:val="en-US"/>
        </w:rPr>
        <w:t>(Council Decision (EU) 2023/1076, 2023)</w:t>
      </w:r>
    </w:p>
    <w:p w14:paraId="0A78EE82" w14:textId="77777777" w:rsidR="0056391C" w:rsidRDefault="0056391C" w:rsidP="00D42177">
      <w:pPr>
        <w:spacing w:line="360" w:lineRule="auto"/>
        <w:ind w:firstLine="0"/>
        <w:rPr>
          <w:b/>
          <w:bCs/>
          <w:color w:val="000000" w:themeColor="text1"/>
          <w:sz w:val="24"/>
          <w:lang w:val="pt-BR"/>
        </w:rPr>
      </w:pPr>
    </w:p>
    <w:p w14:paraId="67CCE78E" w14:textId="412C2512" w:rsidR="0056391C" w:rsidRDefault="0056391C" w:rsidP="00D42177">
      <w:pPr>
        <w:spacing w:line="360" w:lineRule="auto"/>
        <w:ind w:firstLine="0"/>
        <w:rPr>
          <w:b/>
          <w:bCs/>
          <w:color w:val="000000" w:themeColor="text1"/>
          <w:sz w:val="24"/>
          <w:lang w:val="pt-BR"/>
        </w:rPr>
      </w:pPr>
      <w:r w:rsidRPr="00907967">
        <w:rPr>
          <w:b/>
          <w:bCs/>
          <w:color w:val="000000" w:themeColor="text1"/>
          <w:sz w:val="24"/>
          <w:highlight w:val="yellow"/>
          <w:lang w:val="pt-BR"/>
        </w:rPr>
        <w:t>Legal EU bas</w:t>
      </w:r>
      <w:r w:rsidR="00A86571">
        <w:rPr>
          <w:b/>
          <w:bCs/>
          <w:color w:val="000000" w:themeColor="text1"/>
          <w:sz w:val="24"/>
          <w:highlight w:val="yellow"/>
          <w:lang w:val="pt-BR"/>
        </w:rPr>
        <w:t>i</w:t>
      </w:r>
      <w:r w:rsidRPr="00907967">
        <w:rPr>
          <w:b/>
          <w:bCs/>
          <w:color w:val="000000" w:themeColor="text1"/>
          <w:sz w:val="24"/>
          <w:highlight w:val="yellow"/>
          <w:lang w:val="pt-BR"/>
        </w:rPr>
        <w:t>s</w:t>
      </w:r>
      <w:r w:rsidR="005E346E">
        <w:rPr>
          <w:b/>
          <w:bCs/>
          <w:color w:val="000000" w:themeColor="text1"/>
          <w:sz w:val="24"/>
          <w:lang w:val="pt-BR"/>
        </w:rPr>
        <w:t xml:space="preserve"> </w:t>
      </w:r>
      <w:r w:rsidR="005E346E" w:rsidRPr="005E346E">
        <w:rPr>
          <w:color w:val="000000" w:themeColor="text1"/>
          <w:sz w:val="24"/>
          <w:lang w:val="pt-BR"/>
        </w:rPr>
        <w:t>for</w:t>
      </w:r>
      <w:r w:rsidR="005E346E">
        <w:rPr>
          <w:b/>
          <w:bCs/>
          <w:color w:val="000000" w:themeColor="text1"/>
          <w:sz w:val="24"/>
          <w:lang w:val="pt-BR"/>
        </w:rPr>
        <w:t xml:space="preserve"> </w:t>
      </w:r>
      <w:r w:rsidR="005E346E">
        <w:rPr>
          <w:lang w:val="en-US"/>
        </w:rPr>
        <w:t>t</w:t>
      </w:r>
      <w:r w:rsidR="005E346E" w:rsidRPr="000354EC">
        <w:rPr>
          <w:lang w:val="en-US"/>
        </w:rPr>
        <w:t xml:space="preserve">he European Union's </w:t>
      </w:r>
      <w:r w:rsidR="005E346E">
        <w:rPr>
          <w:lang w:val="en-US"/>
        </w:rPr>
        <w:t>r</w:t>
      </w:r>
      <w:r w:rsidR="005E346E" w:rsidRPr="000354EC">
        <w:rPr>
          <w:lang w:val="en-US"/>
        </w:rPr>
        <w:t xml:space="preserve">esponses to </w:t>
      </w:r>
      <w:r w:rsidR="005E346E">
        <w:rPr>
          <w:lang w:val="en-US"/>
        </w:rPr>
        <w:t>i</w:t>
      </w:r>
      <w:r w:rsidR="005E346E" w:rsidRPr="000354EC">
        <w:rPr>
          <w:lang w:val="en-US"/>
        </w:rPr>
        <w:t xml:space="preserve">nternational </w:t>
      </w:r>
      <w:r w:rsidR="005E346E">
        <w:rPr>
          <w:lang w:val="en-US"/>
        </w:rPr>
        <w:t>p</w:t>
      </w:r>
      <w:r w:rsidR="005E346E" w:rsidRPr="000354EC">
        <w:rPr>
          <w:lang w:val="en-US"/>
        </w:rPr>
        <w:t>rotection</w:t>
      </w:r>
      <w:r>
        <w:rPr>
          <w:b/>
          <w:bCs/>
          <w:color w:val="000000" w:themeColor="text1"/>
          <w:sz w:val="24"/>
          <w:lang w:val="pt-BR"/>
        </w:rPr>
        <w:t>:</w:t>
      </w:r>
    </w:p>
    <w:p w14:paraId="008DA508" w14:textId="29B9EBB4" w:rsidR="0056391C" w:rsidRDefault="0056391C" w:rsidP="00D42177">
      <w:pPr>
        <w:spacing w:line="360" w:lineRule="auto"/>
        <w:ind w:firstLine="0"/>
        <w:rPr>
          <w:color w:val="000000" w:themeColor="text1"/>
          <w:sz w:val="24"/>
          <w:lang w:val="pt-BR"/>
        </w:rPr>
      </w:pPr>
      <w:r>
        <w:rPr>
          <w:color w:val="000000" w:themeColor="text1"/>
          <w:sz w:val="24"/>
          <w:lang w:val="pt-BR"/>
        </w:rPr>
        <w:t xml:space="preserve">We are looking at European Union law, both the treaties </w:t>
      </w:r>
    </w:p>
    <w:p w14:paraId="32A6ED27" w14:textId="591C6226" w:rsidR="00E177F7" w:rsidRPr="00E177F7" w:rsidRDefault="00E177F7" w:rsidP="00E177F7">
      <w:pPr>
        <w:numPr>
          <w:ilvl w:val="0"/>
          <w:numId w:val="18"/>
        </w:numPr>
        <w:spacing w:line="360" w:lineRule="auto"/>
        <w:rPr>
          <w:color w:val="000000" w:themeColor="text1"/>
          <w:sz w:val="24"/>
        </w:rPr>
      </w:pPr>
      <w:hyperlink r:id="rId16" w:anchor="new-2-51" w:history="1">
        <w:r w:rsidRPr="00E177F7">
          <w:rPr>
            <w:rStyle w:val="Hiperligao"/>
            <w:sz w:val="24"/>
          </w:rPr>
          <w:t xml:space="preserve">Treaty on European Union </w:t>
        </w:r>
      </w:hyperlink>
      <w:r>
        <w:rPr>
          <w:color w:val="000000" w:themeColor="text1"/>
          <w:sz w:val="24"/>
          <w:lang w:val="pt-BR"/>
        </w:rPr>
        <w:t xml:space="preserve">(2.º / </w:t>
      </w:r>
      <w:r w:rsidR="00316864">
        <w:rPr>
          <w:color w:val="000000" w:themeColor="text1"/>
          <w:sz w:val="24"/>
          <w:lang w:val="pt-BR"/>
        </w:rPr>
        <w:t>3.º</w:t>
      </w:r>
      <w:r>
        <w:rPr>
          <w:color w:val="000000" w:themeColor="text1"/>
          <w:sz w:val="24"/>
          <w:lang w:val="pt-BR"/>
        </w:rPr>
        <w:t>)</w:t>
      </w:r>
    </w:p>
    <w:p w14:paraId="48E4B9A0" w14:textId="619A16C0" w:rsidR="00E177F7" w:rsidRPr="00E177F7" w:rsidRDefault="00E177F7" w:rsidP="00E177F7">
      <w:pPr>
        <w:numPr>
          <w:ilvl w:val="0"/>
          <w:numId w:val="18"/>
        </w:numPr>
        <w:spacing w:line="360" w:lineRule="auto"/>
        <w:rPr>
          <w:color w:val="000000" w:themeColor="text1"/>
          <w:sz w:val="24"/>
        </w:rPr>
      </w:pPr>
      <w:hyperlink r:id="rId17" w:anchor="new-2-52" w:history="1">
        <w:r w:rsidRPr="00E177F7">
          <w:rPr>
            <w:rStyle w:val="Hiperligao"/>
            <w:sz w:val="24"/>
          </w:rPr>
          <w:t xml:space="preserve">Treaty on the Functioning of the European Union </w:t>
        </w:r>
      </w:hyperlink>
      <w:r w:rsidR="00316864">
        <w:rPr>
          <w:color w:val="000000" w:themeColor="text1"/>
          <w:sz w:val="24"/>
          <w:lang w:val="pt-BR"/>
        </w:rPr>
        <w:t>(8.º</w:t>
      </w:r>
      <w:r w:rsidR="009708D0">
        <w:rPr>
          <w:color w:val="000000" w:themeColor="text1"/>
          <w:sz w:val="24"/>
          <w:lang w:val="pt-BR"/>
        </w:rPr>
        <w:t xml:space="preserve"> / 78.º</w:t>
      </w:r>
      <w:r w:rsidR="006429AE">
        <w:rPr>
          <w:color w:val="000000" w:themeColor="text1"/>
          <w:sz w:val="24"/>
          <w:lang w:val="pt-BR"/>
        </w:rPr>
        <w:t xml:space="preserve"> / 157.º</w:t>
      </w:r>
      <w:r w:rsidR="00316864">
        <w:rPr>
          <w:color w:val="000000" w:themeColor="text1"/>
          <w:sz w:val="24"/>
          <w:lang w:val="pt-BR"/>
        </w:rPr>
        <w:t>)</w:t>
      </w:r>
    </w:p>
    <w:p w14:paraId="3BB31CF7" w14:textId="46C1911A" w:rsidR="00E177F7" w:rsidRPr="00F25AC5" w:rsidRDefault="00E177F7" w:rsidP="00DE675D">
      <w:pPr>
        <w:numPr>
          <w:ilvl w:val="0"/>
          <w:numId w:val="18"/>
        </w:numPr>
        <w:spacing w:line="360" w:lineRule="auto"/>
        <w:ind w:right="-1277"/>
        <w:rPr>
          <w:color w:val="000000" w:themeColor="text1"/>
          <w:sz w:val="24"/>
        </w:rPr>
      </w:pPr>
      <w:hyperlink r:id="rId18" w:anchor="new-2-54" w:history="1">
        <w:r w:rsidRPr="00E177F7">
          <w:rPr>
            <w:rStyle w:val="Hiperligao"/>
            <w:sz w:val="24"/>
          </w:rPr>
          <w:t xml:space="preserve">Charter of Fundamental Rights of the European Union </w:t>
        </w:r>
      </w:hyperlink>
      <w:r>
        <w:rPr>
          <w:color w:val="000000" w:themeColor="text1"/>
          <w:sz w:val="24"/>
          <w:lang w:val="pt-BR"/>
        </w:rPr>
        <w:t>(</w:t>
      </w:r>
      <w:r w:rsidR="00C76DC2">
        <w:rPr>
          <w:color w:val="000000" w:themeColor="text1"/>
          <w:sz w:val="24"/>
          <w:lang w:val="pt-BR"/>
        </w:rPr>
        <w:t xml:space="preserve">18.º / 19.º / </w:t>
      </w:r>
      <w:r>
        <w:rPr>
          <w:color w:val="000000" w:themeColor="text1"/>
          <w:sz w:val="24"/>
          <w:lang w:val="pt-BR"/>
        </w:rPr>
        <w:t>20.º / 21.º</w:t>
      </w:r>
      <w:r w:rsidR="006429AE">
        <w:rPr>
          <w:color w:val="000000" w:themeColor="text1"/>
          <w:sz w:val="24"/>
          <w:lang w:val="pt-BR"/>
        </w:rPr>
        <w:t xml:space="preserve"> / 23.º</w:t>
      </w:r>
      <w:r>
        <w:rPr>
          <w:color w:val="000000" w:themeColor="text1"/>
          <w:sz w:val="24"/>
          <w:lang w:val="pt-BR"/>
        </w:rPr>
        <w:t>)</w:t>
      </w:r>
    </w:p>
    <w:p w14:paraId="6346AD1B" w14:textId="579D38A3" w:rsidR="00E177F7" w:rsidRDefault="00E177F7" w:rsidP="00D42177">
      <w:pPr>
        <w:spacing w:line="360" w:lineRule="auto"/>
        <w:ind w:firstLine="0"/>
        <w:rPr>
          <w:color w:val="000000" w:themeColor="text1"/>
          <w:sz w:val="24"/>
          <w:lang w:val="pt-BR"/>
        </w:rPr>
      </w:pPr>
      <w:r>
        <w:rPr>
          <w:color w:val="000000" w:themeColor="text1"/>
          <w:sz w:val="24"/>
          <w:lang w:val="pt-BR"/>
        </w:rPr>
        <w:t xml:space="preserve">and the secondary law, as, in this matter, </w:t>
      </w:r>
      <w:r w:rsidR="00E46B7B">
        <w:rPr>
          <w:color w:val="000000" w:themeColor="text1"/>
          <w:sz w:val="24"/>
          <w:lang w:val="pt-BR"/>
        </w:rPr>
        <w:t xml:space="preserve">mainly </w:t>
      </w:r>
      <w:r>
        <w:rPr>
          <w:color w:val="000000" w:themeColor="text1"/>
          <w:sz w:val="24"/>
          <w:lang w:val="pt-BR"/>
        </w:rPr>
        <w:t>directives</w:t>
      </w:r>
      <w:r w:rsidR="005E6EAC">
        <w:rPr>
          <w:color w:val="000000" w:themeColor="text1"/>
          <w:sz w:val="24"/>
          <w:lang w:val="pt-BR"/>
        </w:rPr>
        <w:t xml:space="preserve"> (for now)</w:t>
      </w:r>
      <w:r>
        <w:rPr>
          <w:color w:val="000000" w:themeColor="text1"/>
          <w:sz w:val="24"/>
          <w:lang w:val="pt-BR"/>
        </w:rPr>
        <w:t>:</w:t>
      </w:r>
    </w:p>
    <w:p w14:paraId="0EDA2429" w14:textId="77777777" w:rsidR="00907967" w:rsidRPr="00907967" w:rsidRDefault="00907967" w:rsidP="00907967">
      <w:pPr>
        <w:spacing w:line="360" w:lineRule="auto"/>
        <w:ind w:firstLine="0"/>
        <w:rPr>
          <w:color w:val="000000" w:themeColor="text1"/>
          <w:sz w:val="24"/>
        </w:rPr>
      </w:pPr>
      <w:r w:rsidRPr="00EE54B5">
        <w:rPr>
          <w:color w:val="000000" w:themeColor="text1"/>
          <w:sz w:val="24"/>
          <w:u w:val="single"/>
          <w:lang w:val="en-US"/>
        </w:rPr>
        <w:t>Council Directive</w:t>
      </w:r>
      <w:r w:rsidRPr="00C76DC2">
        <w:rPr>
          <w:color w:val="000000" w:themeColor="text1"/>
          <w:sz w:val="24"/>
          <w:lang w:val="en-US"/>
        </w:rPr>
        <w:t xml:space="preserve"> 2004/83/EC</w:t>
      </w:r>
      <w:r w:rsidRPr="00907967">
        <w:rPr>
          <w:color w:val="000000" w:themeColor="text1"/>
          <w:sz w:val="24"/>
          <w:lang w:val="en-US"/>
        </w:rPr>
        <w:t xml:space="preserve"> of 29 April </w:t>
      </w:r>
      <w:r w:rsidRPr="00EE54B5">
        <w:rPr>
          <w:b/>
          <w:bCs/>
          <w:color w:val="000000" w:themeColor="text1"/>
          <w:sz w:val="24"/>
          <w:lang w:val="en-US"/>
        </w:rPr>
        <w:t>2004</w:t>
      </w:r>
      <w:r w:rsidRPr="00907967">
        <w:rPr>
          <w:color w:val="000000" w:themeColor="text1"/>
          <w:sz w:val="24"/>
          <w:lang w:val="en-US"/>
        </w:rPr>
        <w:t xml:space="preserve"> on minimum standards for the qualification and status of third country nationals or stateless persons as refugees or as persons who otherwise need international protection and the content of the protection granted (2004). Official Journal of the European Union L 304, pp. 12–23 Available at: </w:t>
      </w:r>
      <w:hyperlink r:id="rId19" w:history="1">
        <w:r w:rsidRPr="00907967">
          <w:rPr>
            <w:rStyle w:val="Hiperligao"/>
            <w:sz w:val="24"/>
            <w:lang w:val="en-US"/>
          </w:rPr>
          <w:t>http://data.europa.eu/eli/dir/2004/83/oj</w:t>
        </w:r>
      </w:hyperlink>
      <w:r w:rsidRPr="00907967">
        <w:rPr>
          <w:color w:val="000000" w:themeColor="text1"/>
          <w:sz w:val="24"/>
          <w:lang w:val="en-US"/>
        </w:rPr>
        <w:t xml:space="preserve">  </w:t>
      </w:r>
    </w:p>
    <w:p w14:paraId="61A9FFB3" w14:textId="6894E193" w:rsidR="00907967" w:rsidRPr="00907967" w:rsidRDefault="00907967" w:rsidP="00907967">
      <w:pPr>
        <w:spacing w:line="360" w:lineRule="auto"/>
        <w:ind w:firstLine="0"/>
        <w:rPr>
          <w:color w:val="000000" w:themeColor="text1"/>
          <w:sz w:val="24"/>
        </w:rPr>
      </w:pPr>
      <w:r w:rsidRPr="00907967">
        <w:rPr>
          <w:b/>
          <w:bCs/>
          <w:color w:val="000000" w:themeColor="text1"/>
          <w:sz w:val="24"/>
          <w:lang w:val="en-US"/>
        </w:rPr>
        <w:t>Directive 2011/95/EU</w:t>
      </w:r>
      <w:r w:rsidRPr="00907967">
        <w:rPr>
          <w:color w:val="000000" w:themeColor="text1"/>
          <w:sz w:val="24"/>
          <w:lang w:val="en-US"/>
        </w:rPr>
        <w:t xml:space="preserve"> of the European Parliament and of the Council of 13 December 2011 </w:t>
      </w:r>
      <w:r w:rsidR="00B5662D">
        <w:rPr>
          <w:color w:val="000000" w:themeColor="text1"/>
          <w:sz w:val="24"/>
          <w:lang w:val="en-US"/>
        </w:rPr>
        <w:t>(</w:t>
      </w:r>
      <w:r w:rsidR="00B5662D" w:rsidRPr="00535AD4">
        <w:rPr>
          <w:color w:val="000000" w:themeColor="text1"/>
          <w:sz w:val="24"/>
          <w:u w:val="single"/>
        </w:rPr>
        <w:t>The Qualification Directive</w:t>
      </w:r>
      <w:r w:rsidR="00B5662D">
        <w:rPr>
          <w:color w:val="000000" w:themeColor="text1"/>
          <w:sz w:val="24"/>
          <w:lang w:val="en-US"/>
        </w:rPr>
        <w:t xml:space="preserve">) </w:t>
      </w:r>
      <w:r w:rsidRPr="00907967">
        <w:rPr>
          <w:color w:val="000000" w:themeColor="text1"/>
          <w:sz w:val="24"/>
          <w:lang w:val="en-US"/>
        </w:rPr>
        <w:t xml:space="preserve">on standards for the qualification of third-country nationals or stateless persons as beneficiaries of international protection, for a uniform status for refugees or for persons eligible for subsidiary protection, and for the content of the protection granted (recast) (2011). Official Journal of the European Union L 337, pp. 9-26. Available at: </w:t>
      </w:r>
      <w:hyperlink r:id="rId20" w:history="1">
        <w:r w:rsidRPr="00907967">
          <w:rPr>
            <w:rStyle w:val="Hiperligao"/>
            <w:sz w:val="24"/>
            <w:lang w:val="en-US"/>
          </w:rPr>
          <w:t>https://eur-lex.europa.eu/eli/dir/2011/95/oj</w:t>
        </w:r>
      </w:hyperlink>
      <w:r w:rsidRPr="00907967">
        <w:rPr>
          <w:color w:val="000000" w:themeColor="text1"/>
          <w:sz w:val="24"/>
          <w:lang w:val="en-US"/>
        </w:rPr>
        <w:t xml:space="preserve">  </w:t>
      </w:r>
      <w:r w:rsidR="00FE3E62">
        <w:rPr>
          <w:rStyle w:val="Refdenotaderodap"/>
          <w:color w:val="000000" w:themeColor="text1"/>
          <w:sz w:val="24"/>
          <w:lang w:val="en-US"/>
        </w:rPr>
        <w:footnoteReference w:id="1"/>
      </w:r>
    </w:p>
    <w:p w14:paraId="51C368D1" w14:textId="59CF8BAF" w:rsidR="00907967" w:rsidRPr="00907967" w:rsidRDefault="00907967" w:rsidP="00907967">
      <w:pPr>
        <w:spacing w:line="360" w:lineRule="auto"/>
        <w:ind w:firstLine="0"/>
        <w:rPr>
          <w:color w:val="000000" w:themeColor="text1"/>
          <w:sz w:val="24"/>
        </w:rPr>
      </w:pPr>
      <w:r w:rsidRPr="00907967">
        <w:rPr>
          <w:b/>
          <w:bCs/>
          <w:color w:val="000000" w:themeColor="text1"/>
          <w:sz w:val="24"/>
          <w:lang w:val="en-US"/>
        </w:rPr>
        <w:t>Directive 2013/32/EU</w:t>
      </w:r>
      <w:r w:rsidRPr="00907967">
        <w:rPr>
          <w:color w:val="000000" w:themeColor="text1"/>
          <w:sz w:val="24"/>
          <w:lang w:val="en-US"/>
        </w:rPr>
        <w:t xml:space="preserve"> of the European Parliament and of the Council of 26 June 2013 </w:t>
      </w:r>
      <w:r w:rsidR="00535AD4">
        <w:rPr>
          <w:color w:val="000000" w:themeColor="text1"/>
          <w:sz w:val="24"/>
          <w:lang w:val="en-US"/>
        </w:rPr>
        <w:t>(</w:t>
      </w:r>
      <w:r w:rsidR="00535AD4" w:rsidRPr="00535AD4">
        <w:rPr>
          <w:color w:val="000000" w:themeColor="text1"/>
          <w:sz w:val="24"/>
          <w:u w:val="single"/>
        </w:rPr>
        <w:t>The Asylum Procedures Directive</w:t>
      </w:r>
      <w:r w:rsidR="00535AD4">
        <w:rPr>
          <w:color w:val="000000" w:themeColor="text1"/>
          <w:sz w:val="24"/>
          <w:lang w:val="en-US"/>
        </w:rPr>
        <w:t xml:space="preserve">) </w:t>
      </w:r>
      <w:r w:rsidRPr="00907967">
        <w:rPr>
          <w:color w:val="000000" w:themeColor="text1"/>
          <w:sz w:val="24"/>
          <w:lang w:val="en-US"/>
        </w:rPr>
        <w:t xml:space="preserve">on common procedures for granting and withdrawing international protection (recast) (2013). Official Journal of the European Union L 180, pp. 60–95. Available at: </w:t>
      </w:r>
      <w:hyperlink r:id="rId21" w:history="1">
        <w:r w:rsidRPr="00907967">
          <w:rPr>
            <w:rStyle w:val="Hiperligao"/>
            <w:sz w:val="24"/>
            <w:lang w:val="en-US"/>
          </w:rPr>
          <w:t>http://data.europa.eu/eli/dir/2013/32/oj</w:t>
        </w:r>
      </w:hyperlink>
      <w:r w:rsidRPr="00907967">
        <w:rPr>
          <w:color w:val="000000" w:themeColor="text1"/>
          <w:sz w:val="24"/>
          <w:lang w:val="en-US"/>
        </w:rPr>
        <w:t xml:space="preserve">  </w:t>
      </w:r>
    </w:p>
    <w:p w14:paraId="1533E276" w14:textId="77777777" w:rsidR="0056391C" w:rsidRPr="0056391C" w:rsidRDefault="0056391C" w:rsidP="00D42177">
      <w:pPr>
        <w:spacing w:line="360" w:lineRule="auto"/>
        <w:ind w:firstLine="0"/>
        <w:rPr>
          <w:color w:val="000000" w:themeColor="text1"/>
          <w:sz w:val="24"/>
          <w:lang w:val="pt-BR"/>
        </w:rPr>
      </w:pPr>
    </w:p>
    <w:p w14:paraId="19797D20" w14:textId="3A4F1FE4" w:rsidR="0056391C" w:rsidRDefault="0056391C" w:rsidP="00D42177">
      <w:pPr>
        <w:spacing w:line="360" w:lineRule="auto"/>
        <w:ind w:firstLine="0"/>
        <w:rPr>
          <w:b/>
          <w:bCs/>
          <w:color w:val="000000" w:themeColor="text1"/>
          <w:sz w:val="24"/>
          <w:lang w:val="pt-BR"/>
        </w:rPr>
      </w:pPr>
      <w:r w:rsidRPr="0056391C">
        <w:rPr>
          <w:b/>
          <w:bCs/>
          <w:color w:val="000000" w:themeColor="text1"/>
          <w:sz w:val="24"/>
          <w:lang w:val="pt-BR"/>
        </w:rPr>
        <w:t>Court of Justice of the European Union</w:t>
      </w:r>
      <w:r>
        <w:rPr>
          <w:b/>
          <w:bCs/>
          <w:color w:val="000000" w:themeColor="text1"/>
          <w:sz w:val="24"/>
          <w:lang w:val="pt-BR"/>
        </w:rPr>
        <w:t xml:space="preserve"> </w:t>
      </w:r>
      <w:r w:rsidRPr="00907967">
        <w:rPr>
          <w:b/>
          <w:bCs/>
          <w:color w:val="000000" w:themeColor="text1"/>
          <w:sz w:val="24"/>
          <w:highlight w:val="yellow"/>
          <w:lang w:val="pt-BR"/>
        </w:rPr>
        <w:t>recent cases</w:t>
      </w:r>
      <w:r w:rsidR="00614B19">
        <w:rPr>
          <w:b/>
          <w:bCs/>
          <w:color w:val="000000" w:themeColor="text1"/>
          <w:sz w:val="24"/>
          <w:lang w:val="pt-BR"/>
        </w:rPr>
        <w:t xml:space="preserve"> of 2024</w:t>
      </w:r>
      <w:r>
        <w:rPr>
          <w:b/>
          <w:bCs/>
          <w:color w:val="000000" w:themeColor="text1"/>
          <w:sz w:val="24"/>
          <w:lang w:val="pt-BR"/>
        </w:rPr>
        <w:t>:</w:t>
      </w:r>
    </w:p>
    <w:p w14:paraId="361B7170" w14:textId="22CFD380" w:rsidR="00A9639C" w:rsidRPr="00A9639C" w:rsidRDefault="00A9639C" w:rsidP="00A9639C">
      <w:pPr>
        <w:spacing w:after="160" w:line="360" w:lineRule="auto"/>
        <w:ind w:firstLine="0"/>
        <w:rPr>
          <w:rFonts w:ascii="Times New Roman" w:eastAsiaTheme="minorHAnsi" w:hAnsi="Times New Roman" w:cs="Times New Roman"/>
          <w:sz w:val="24"/>
        </w:rPr>
      </w:pPr>
      <w:r>
        <w:rPr>
          <w:rFonts w:ascii="Times New Roman" w:eastAsiaTheme="minorHAnsi" w:hAnsi="Times New Roman" w:cs="Times New Roman"/>
          <w:sz w:val="24"/>
        </w:rPr>
        <w:t>We</w:t>
      </w:r>
      <w:r w:rsidRPr="00227CCB">
        <w:rPr>
          <w:rFonts w:ascii="Times New Roman" w:eastAsiaTheme="minorHAnsi" w:hAnsi="Times New Roman" w:cs="Times New Roman"/>
          <w:sz w:val="24"/>
        </w:rPr>
        <w:t xml:space="preserve"> make an inquiry into the way in which the Court of Justice of the European Union</w:t>
      </w:r>
      <w:r>
        <w:rPr>
          <w:rFonts w:ascii="Times New Roman" w:eastAsiaTheme="minorHAnsi" w:hAnsi="Times New Roman" w:cs="Times New Roman"/>
          <w:sz w:val="24"/>
        </w:rPr>
        <w:t xml:space="preserve"> (CJEU)</w:t>
      </w:r>
      <w:r w:rsidRPr="00227CCB">
        <w:rPr>
          <w:rFonts w:ascii="Times New Roman" w:eastAsiaTheme="minorHAnsi" w:hAnsi="Times New Roman" w:cs="Times New Roman"/>
          <w:sz w:val="24"/>
        </w:rPr>
        <w:t xml:space="preserve"> deals with issues in this domain. We chose to present two very representative rulings, which make the connection between gender equality and refugee protection.</w:t>
      </w:r>
    </w:p>
    <w:p w14:paraId="462EDB50" w14:textId="77777777" w:rsidR="00614B19" w:rsidRDefault="00614B19" w:rsidP="00614B19">
      <w:pPr>
        <w:spacing w:line="360" w:lineRule="auto"/>
        <w:ind w:firstLine="0"/>
        <w:rPr>
          <w:b/>
          <w:bCs/>
          <w:color w:val="000000" w:themeColor="text1"/>
          <w:sz w:val="24"/>
          <w:lang w:val="pt-BR"/>
        </w:rPr>
      </w:pPr>
      <w:r w:rsidRPr="00227CCB">
        <w:rPr>
          <w:rFonts w:ascii="Times New Roman" w:eastAsiaTheme="minorHAnsi" w:hAnsi="Times New Roman" w:cs="Times New Roman"/>
          <w:sz w:val="24"/>
        </w:rPr>
        <w:t>The first concerns</w:t>
      </w:r>
      <w:r>
        <w:rPr>
          <w:rFonts w:ascii="Times New Roman" w:eastAsiaTheme="minorHAnsi" w:hAnsi="Times New Roman" w:cs="Times New Roman"/>
          <w:sz w:val="24"/>
        </w:rPr>
        <w:t xml:space="preserve"> (June)</w:t>
      </w:r>
      <w:r w:rsidRPr="00227CCB">
        <w:rPr>
          <w:rFonts w:ascii="Times New Roman" w:eastAsiaTheme="minorHAnsi" w:hAnsi="Times New Roman" w:cs="Times New Roman"/>
          <w:sz w:val="24"/>
        </w:rPr>
        <w:t xml:space="preserve"> an asylum request from two Iraqi teenagers who lived in the Netherlands for five years while their protection requests were analyzed, having acquired European values ​​that transformed them into “westernized young women” (proc. C-646/21).</w:t>
      </w:r>
      <w:r w:rsidRPr="00227CCB">
        <w:rPr>
          <w:b/>
          <w:bCs/>
          <w:color w:val="000000" w:themeColor="text1"/>
          <w:sz w:val="24"/>
          <w:lang w:val="pt-BR"/>
        </w:rPr>
        <w:t xml:space="preserve"> </w:t>
      </w:r>
    </w:p>
    <w:p w14:paraId="0D7C3EA9" w14:textId="7F8228F7" w:rsidR="00614B19" w:rsidRPr="00614B19" w:rsidRDefault="00614B19" w:rsidP="00D42177">
      <w:pPr>
        <w:spacing w:line="360" w:lineRule="auto"/>
        <w:ind w:firstLine="0"/>
        <w:rPr>
          <w:rFonts w:ascii="Times New Roman" w:eastAsiaTheme="minorHAnsi" w:hAnsi="Times New Roman" w:cs="Times New Roman"/>
          <w:sz w:val="24"/>
        </w:rPr>
      </w:pPr>
      <w:r w:rsidRPr="00227CCB">
        <w:rPr>
          <w:rFonts w:ascii="Times New Roman" w:eastAsiaTheme="minorHAnsi" w:hAnsi="Times New Roman" w:cs="Times New Roman"/>
          <w:sz w:val="24"/>
        </w:rPr>
        <w:t>The second</w:t>
      </w:r>
      <w:r>
        <w:rPr>
          <w:rFonts w:ascii="Times New Roman" w:eastAsiaTheme="minorHAnsi" w:hAnsi="Times New Roman" w:cs="Times New Roman"/>
          <w:sz w:val="24"/>
        </w:rPr>
        <w:t xml:space="preserve"> (more recente, October)</w:t>
      </w:r>
      <w:r w:rsidRPr="00227CCB">
        <w:rPr>
          <w:rFonts w:ascii="Times New Roman" w:eastAsiaTheme="minorHAnsi" w:hAnsi="Times New Roman" w:cs="Times New Roman"/>
          <w:sz w:val="24"/>
        </w:rPr>
        <w:t xml:space="preserve"> one presents the refusal of two Afghan women to return to their country so as not to be subjected to discriminatory and inhumane measures that would deprive them of protection against acts of gender-based violence and acts of domestic violence (case C‑608/22). </w:t>
      </w:r>
      <w:r w:rsidR="00B87062">
        <w:rPr>
          <w:rFonts w:ascii="Times New Roman" w:eastAsiaTheme="minorHAnsi" w:hAnsi="Times New Roman" w:cs="Times New Roman"/>
          <w:sz w:val="24"/>
        </w:rPr>
        <w:t xml:space="preserve">With </w:t>
      </w:r>
      <w:r w:rsidR="00B87062" w:rsidRPr="00B87062">
        <w:rPr>
          <w:rFonts w:ascii="Times New Roman" w:eastAsiaTheme="minorHAnsi" w:hAnsi="Times New Roman" w:cs="Times New Roman"/>
          <w:i/>
          <w:iCs/>
          <w:sz w:val="24"/>
        </w:rPr>
        <w:t>Koan Lenaerts</w:t>
      </w:r>
      <w:r w:rsidR="0070737F">
        <w:rPr>
          <w:rStyle w:val="Refdenotaderodap"/>
          <w:rFonts w:ascii="Times New Roman" w:eastAsiaTheme="minorHAnsi" w:hAnsi="Times New Roman" w:cs="Times New Roman"/>
          <w:i/>
          <w:iCs/>
          <w:sz w:val="24"/>
        </w:rPr>
        <w:footnoteReference w:id="2"/>
      </w:r>
      <w:r w:rsidR="00B87062" w:rsidRPr="001C0761">
        <w:rPr>
          <w:rFonts w:ascii="Times New Roman" w:eastAsiaTheme="minorHAnsi" w:hAnsi="Times New Roman" w:cs="Times New Roman"/>
          <w:sz w:val="24"/>
        </w:rPr>
        <w:t xml:space="preserve">, president </w:t>
      </w:r>
      <w:r w:rsidR="00B87062">
        <w:rPr>
          <w:rFonts w:ascii="Times New Roman" w:eastAsiaTheme="minorHAnsi" w:hAnsi="Times New Roman" w:cs="Times New Roman"/>
          <w:sz w:val="24"/>
        </w:rPr>
        <w:t xml:space="preserve">of the CJEU, as president of the seccion. A </w:t>
      </w:r>
      <w:r w:rsidR="00B87062" w:rsidRPr="008B6B2F">
        <w:rPr>
          <w:rFonts w:ascii="Times New Roman" w:eastAsiaTheme="minorHAnsi" w:hAnsi="Times New Roman" w:cs="Times New Roman"/>
          <w:sz w:val="24"/>
        </w:rPr>
        <w:t xml:space="preserve">request for a preliminary ruling under Article 267 TFEU from the </w:t>
      </w:r>
      <w:r w:rsidR="00B87062" w:rsidRPr="008B6B2F">
        <w:rPr>
          <w:rFonts w:ascii="Times New Roman" w:eastAsiaTheme="minorHAnsi" w:hAnsi="Times New Roman" w:cs="Times New Roman"/>
          <w:i/>
          <w:iCs/>
          <w:sz w:val="24"/>
        </w:rPr>
        <w:t xml:space="preserve">Verwaltungsgerichtshof </w:t>
      </w:r>
      <w:r w:rsidR="00B87062" w:rsidRPr="008B6B2F">
        <w:rPr>
          <w:rFonts w:ascii="Times New Roman" w:eastAsiaTheme="minorHAnsi" w:hAnsi="Times New Roman" w:cs="Times New Roman"/>
          <w:sz w:val="24"/>
        </w:rPr>
        <w:t>(Supreme Administrative Court, Austria),</w:t>
      </w:r>
    </w:p>
    <w:p w14:paraId="4AB881EC" w14:textId="14204B08" w:rsidR="00E97901" w:rsidRDefault="00E97901" w:rsidP="00E97901">
      <w:pPr>
        <w:spacing w:line="360" w:lineRule="auto"/>
        <w:ind w:firstLine="0"/>
        <w:rPr>
          <w:color w:val="000000" w:themeColor="text1"/>
          <w:sz w:val="24"/>
        </w:rPr>
      </w:pPr>
      <w:r w:rsidRPr="00E97901">
        <w:rPr>
          <w:color w:val="000000" w:themeColor="text1"/>
          <w:sz w:val="24"/>
        </w:rPr>
        <w:t xml:space="preserve">About </w:t>
      </w:r>
      <w:r>
        <w:rPr>
          <w:b/>
          <w:bCs/>
          <w:color w:val="000000" w:themeColor="text1"/>
          <w:sz w:val="24"/>
        </w:rPr>
        <w:t>A</w:t>
      </w:r>
      <w:r w:rsidRPr="00E97901">
        <w:rPr>
          <w:b/>
          <w:bCs/>
          <w:color w:val="000000" w:themeColor="text1"/>
          <w:sz w:val="24"/>
        </w:rPr>
        <w:t>fghan women</w:t>
      </w:r>
      <w:r>
        <w:rPr>
          <w:b/>
          <w:bCs/>
          <w:color w:val="000000" w:themeColor="text1"/>
          <w:sz w:val="24"/>
        </w:rPr>
        <w:t xml:space="preserve"> </w:t>
      </w:r>
      <w:r w:rsidRPr="00E97901">
        <w:rPr>
          <w:color w:val="000000" w:themeColor="text1"/>
          <w:sz w:val="24"/>
        </w:rPr>
        <w:t xml:space="preserve">CJEU, Joined Cases </w:t>
      </w:r>
      <w:r w:rsidRPr="001012C9">
        <w:rPr>
          <w:b/>
          <w:bCs/>
          <w:color w:val="000000" w:themeColor="text1"/>
          <w:sz w:val="24"/>
        </w:rPr>
        <w:t>C-608/22</w:t>
      </w:r>
      <w:r w:rsidRPr="00E97901">
        <w:rPr>
          <w:color w:val="000000" w:themeColor="text1"/>
          <w:sz w:val="24"/>
        </w:rPr>
        <w:t xml:space="preserve"> and </w:t>
      </w:r>
      <w:r w:rsidRPr="001012C9">
        <w:rPr>
          <w:b/>
          <w:bCs/>
          <w:color w:val="000000" w:themeColor="text1"/>
          <w:sz w:val="24"/>
        </w:rPr>
        <w:t>C-609/22</w:t>
      </w:r>
      <w:r w:rsidRPr="00E97901">
        <w:rPr>
          <w:color w:val="000000" w:themeColor="text1"/>
          <w:sz w:val="24"/>
        </w:rPr>
        <w:t xml:space="preserve">, </w:t>
      </w:r>
      <w:r w:rsidRPr="00E97901">
        <w:rPr>
          <w:i/>
          <w:iCs/>
          <w:color w:val="000000" w:themeColor="text1"/>
          <w:sz w:val="24"/>
        </w:rPr>
        <w:t>AH</w:t>
      </w:r>
      <w:r w:rsidRPr="00E97901">
        <w:rPr>
          <w:color w:val="000000" w:themeColor="text1"/>
          <w:sz w:val="24"/>
        </w:rPr>
        <w:t xml:space="preserve"> and </w:t>
      </w:r>
      <w:r w:rsidRPr="00E97901">
        <w:rPr>
          <w:i/>
          <w:iCs/>
          <w:color w:val="000000" w:themeColor="text1"/>
          <w:sz w:val="24"/>
        </w:rPr>
        <w:t>FN versus Bundesamt für Fremdenwesen und Asyl</w:t>
      </w:r>
      <w:r w:rsidRPr="00E97901">
        <w:rPr>
          <w:color w:val="000000" w:themeColor="text1"/>
          <w:sz w:val="24"/>
        </w:rPr>
        <w:t xml:space="preserve"> 4 </w:t>
      </w:r>
      <w:r w:rsidRPr="005F17E7">
        <w:rPr>
          <w:color w:val="000000" w:themeColor="text1"/>
          <w:sz w:val="24"/>
          <w:u w:val="single"/>
        </w:rPr>
        <w:t>October</w:t>
      </w:r>
      <w:r w:rsidRPr="00E97901">
        <w:rPr>
          <w:color w:val="000000" w:themeColor="text1"/>
          <w:sz w:val="24"/>
        </w:rPr>
        <w:t xml:space="preserve"> 2024 (ECLI:EU:C:2024:828)</w:t>
      </w:r>
    </w:p>
    <w:p w14:paraId="53DFACE6" w14:textId="46F8C394" w:rsidR="005F17E7" w:rsidRPr="005F17E7" w:rsidRDefault="00E97901" w:rsidP="00E97901">
      <w:pPr>
        <w:spacing w:line="360" w:lineRule="auto"/>
        <w:ind w:firstLine="0"/>
        <w:rPr>
          <w:rFonts w:ascii="Times New Roman" w:eastAsiaTheme="minorHAnsi" w:hAnsi="Times New Roman" w:cs="Times New Roman"/>
          <w:sz w:val="24"/>
        </w:rPr>
      </w:pPr>
      <w:r w:rsidRPr="005F17E7">
        <w:rPr>
          <w:rFonts w:ascii="Times New Roman" w:eastAsiaTheme="minorHAnsi" w:hAnsi="Times New Roman" w:cs="Times New Roman"/>
          <w:sz w:val="24"/>
        </w:rPr>
        <w:t>Despite one case decided by a section (few judges envolved) of the CJEU, it proves to be of the utmost importance, following another decided by the Grand Chamber.</w:t>
      </w:r>
    </w:p>
    <w:p w14:paraId="75D0F11D" w14:textId="208F10F4" w:rsidR="00E97901" w:rsidRDefault="00E97901" w:rsidP="00E97901">
      <w:pPr>
        <w:spacing w:line="360" w:lineRule="auto"/>
        <w:ind w:firstLine="0"/>
        <w:rPr>
          <w:color w:val="000000" w:themeColor="text1"/>
          <w:sz w:val="24"/>
        </w:rPr>
      </w:pPr>
      <w:r w:rsidRPr="00E97901">
        <w:rPr>
          <w:color w:val="000000" w:themeColor="text1"/>
          <w:sz w:val="24"/>
        </w:rPr>
        <w:t xml:space="preserve">About </w:t>
      </w:r>
      <w:r w:rsidRPr="00E97901">
        <w:rPr>
          <w:b/>
          <w:bCs/>
          <w:color w:val="000000" w:themeColor="text1"/>
          <w:sz w:val="24"/>
        </w:rPr>
        <w:t>Iranian women</w:t>
      </w:r>
      <w:r w:rsidRPr="00E97901">
        <w:rPr>
          <w:color w:val="000000" w:themeColor="text1"/>
          <w:sz w:val="24"/>
        </w:rPr>
        <w:t xml:space="preserve"> CJEU, </w:t>
      </w:r>
      <w:r w:rsidRPr="00E97901">
        <w:rPr>
          <w:color w:val="000000" w:themeColor="text1"/>
          <w:sz w:val="24"/>
          <w:lang w:val="en-US"/>
        </w:rPr>
        <w:t>Judgment of the Court (Grand Chamber)</w:t>
      </w:r>
      <w:r w:rsidRPr="00E97901">
        <w:rPr>
          <w:color w:val="000000" w:themeColor="text1"/>
          <w:sz w:val="24"/>
        </w:rPr>
        <w:t>,</w:t>
      </w:r>
      <w:r w:rsidR="005F17E7" w:rsidRPr="005F17E7">
        <w:rPr>
          <w:color w:val="000000" w:themeColor="text1"/>
          <w:sz w:val="24"/>
        </w:rPr>
        <w:t xml:space="preserve"> </w:t>
      </w:r>
      <w:r w:rsidR="005F17E7" w:rsidRPr="001012C9">
        <w:rPr>
          <w:b/>
          <w:bCs/>
          <w:color w:val="000000" w:themeColor="text1"/>
          <w:sz w:val="24"/>
        </w:rPr>
        <w:t>C-646</w:t>
      </w:r>
      <w:r w:rsidR="005F17E7" w:rsidRPr="005F17E7">
        <w:rPr>
          <w:b/>
          <w:bCs/>
          <w:color w:val="000000" w:themeColor="text1"/>
          <w:sz w:val="24"/>
        </w:rPr>
        <w:t>/2</w:t>
      </w:r>
      <w:r w:rsidR="001012C9" w:rsidRPr="001012C9">
        <w:rPr>
          <w:b/>
          <w:bCs/>
          <w:color w:val="000000" w:themeColor="text1"/>
          <w:sz w:val="24"/>
        </w:rPr>
        <w:t>1</w:t>
      </w:r>
      <w:r w:rsidR="005F17E7">
        <w:rPr>
          <w:color w:val="000000" w:themeColor="text1"/>
          <w:sz w:val="24"/>
        </w:rPr>
        <w:t>,</w:t>
      </w:r>
      <w:r>
        <w:rPr>
          <w:b/>
          <w:bCs/>
          <w:color w:val="000000" w:themeColor="text1"/>
          <w:sz w:val="24"/>
        </w:rPr>
        <w:t xml:space="preserve"> </w:t>
      </w:r>
      <w:r w:rsidRPr="00E97901">
        <w:rPr>
          <w:i/>
          <w:iCs/>
          <w:color w:val="000000" w:themeColor="text1"/>
          <w:sz w:val="24"/>
        </w:rPr>
        <w:t xml:space="preserve">K </w:t>
      </w:r>
      <w:r w:rsidRPr="00E97901">
        <w:rPr>
          <w:color w:val="000000" w:themeColor="text1"/>
          <w:sz w:val="24"/>
        </w:rPr>
        <w:t>and</w:t>
      </w:r>
      <w:r w:rsidRPr="00E97901">
        <w:rPr>
          <w:i/>
          <w:iCs/>
          <w:color w:val="000000" w:themeColor="text1"/>
          <w:sz w:val="24"/>
        </w:rPr>
        <w:t xml:space="preserve"> L versus </w:t>
      </w:r>
      <w:r w:rsidRPr="00E97901">
        <w:rPr>
          <w:i/>
          <w:iCs/>
          <w:color w:val="000000" w:themeColor="text1"/>
          <w:sz w:val="24"/>
          <w:lang w:val="en-US"/>
        </w:rPr>
        <w:t>Staatssecretaris van Justitie en Veiligheid (</w:t>
      </w:r>
      <w:r w:rsidRPr="00E97901">
        <w:rPr>
          <w:color w:val="000000" w:themeColor="text1"/>
          <w:sz w:val="24"/>
          <w:lang w:val="en-US"/>
        </w:rPr>
        <w:t>Women identifying</w:t>
      </w:r>
      <w:r w:rsidRPr="00E97901">
        <w:rPr>
          <w:color w:val="000000" w:themeColor="text1"/>
          <w:sz w:val="24"/>
        </w:rPr>
        <w:t xml:space="preserve"> </w:t>
      </w:r>
      <w:r w:rsidRPr="00E97901">
        <w:rPr>
          <w:color w:val="000000" w:themeColor="text1"/>
          <w:sz w:val="24"/>
          <w:lang w:val="en-US"/>
        </w:rPr>
        <w:t>with the value of gender equality</w:t>
      </w:r>
      <w:r w:rsidRPr="00E97901">
        <w:rPr>
          <w:i/>
          <w:iCs/>
          <w:color w:val="000000" w:themeColor="text1"/>
          <w:sz w:val="24"/>
          <w:lang w:val="en-US"/>
        </w:rPr>
        <w:t>)</w:t>
      </w:r>
      <w:r w:rsidRPr="00E97901">
        <w:rPr>
          <w:color w:val="000000" w:themeColor="text1"/>
          <w:sz w:val="24"/>
        </w:rPr>
        <w:t xml:space="preserve"> 11 </w:t>
      </w:r>
      <w:r w:rsidRPr="005F17E7">
        <w:rPr>
          <w:color w:val="000000" w:themeColor="text1"/>
          <w:sz w:val="24"/>
          <w:u w:val="single"/>
        </w:rPr>
        <w:t>June</w:t>
      </w:r>
      <w:r w:rsidRPr="00E97901">
        <w:rPr>
          <w:color w:val="000000" w:themeColor="text1"/>
          <w:sz w:val="24"/>
        </w:rPr>
        <w:t xml:space="preserve"> 2024 (ECLI:EU:C:2024:487)</w:t>
      </w:r>
    </w:p>
    <w:p w14:paraId="08243280" w14:textId="06981A8B" w:rsidR="005F17E7" w:rsidRPr="005F17E7" w:rsidRDefault="005F17E7" w:rsidP="00E97901">
      <w:pPr>
        <w:spacing w:line="360" w:lineRule="auto"/>
        <w:ind w:firstLine="0"/>
        <w:rPr>
          <w:rFonts w:ascii="Times New Roman" w:eastAsiaTheme="minorHAnsi" w:hAnsi="Times New Roman" w:cs="Times New Roman"/>
          <w:sz w:val="24"/>
        </w:rPr>
      </w:pPr>
      <w:r w:rsidRPr="005F17E7">
        <w:rPr>
          <w:rFonts w:ascii="Times New Roman" w:eastAsiaTheme="minorHAnsi" w:hAnsi="Times New Roman" w:cs="Times New Roman"/>
          <w:sz w:val="24"/>
        </w:rPr>
        <w:t>And we have already a new one to study ahead</w:t>
      </w:r>
      <w:r w:rsidR="006D376A">
        <w:rPr>
          <w:rFonts w:ascii="Times New Roman" w:eastAsiaTheme="minorHAnsi" w:hAnsi="Times New Roman" w:cs="Times New Roman"/>
          <w:sz w:val="24"/>
        </w:rPr>
        <w:t xml:space="preserve"> with the clarification of c</w:t>
      </w:r>
      <w:r w:rsidR="006D376A" w:rsidRPr="006D376A">
        <w:rPr>
          <w:rFonts w:ascii="Times New Roman" w:eastAsiaTheme="minorHAnsi" w:hAnsi="Times New Roman" w:cs="Times New Roman"/>
          <w:sz w:val="24"/>
        </w:rPr>
        <w:t>oncept of ‘membership of a particular social group’ </w:t>
      </w:r>
      <w:r w:rsidR="001C0761">
        <w:rPr>
          <w:rFonts w:ascii="Times New Roman" w:eastAsiaTheme="minorHAnsi" w:hAnsi="Times New Roman" w:cs="Times New Roman"/>
          <w:sz w:val="24"/>
        </w:rPr>
        <w:t xml:space="preserve">, </w:t>
      </w:r>
      <w:r w:rsidR="00B87062">
        <w:rPr>
          <w:rFonts w:ascii="Times New Roman" w:eastAsiaTheme="minorHAnsi" w:hAnsi="Times New Roman" w:cs="Times New Roman"/>
          <w:sz w:val="24"/>
        </w:rPr>
        <w:t xml:space="preserve">also </w:t>
      </w:r>
      <w:r w:rsidR="001C0761">
        <w:rPr>
          <w:rFonts w:ascii="Times New Roman" w:eastAsiaTheme="minorHAnsi" w:hAnsi="Times New Roman" w:cs="Times New Roman"/>
          <w:sz w:val="24"/>
        </w:rPr>
        <w:t xml:space="preserve">with </w:t>
      </w:r>
      <w:r w:rsidR="001C0761" w:rsidRPr="00B87062">
        <w:rPr>
          <w:rFonts w:ascii="Times New Roman" w:eastAsiaTheme="minorHAnsi" w:hAnsi="Times New Roman" w:cs="Times New Roman"/>
          <w:i/>
          <w:iCs/>
          <w:sz w:val="24"/>
        </w:rPr>
        <w:t>Koan Lenaerts</w:t>
      </w:r>
      <w:r w:rsidR="006D376A">
        <w:rPr>
          <w:rFonts w:ascii="Times New Roman" w:eastAsiaTheme="minorHAnsi" w:hAnsi="Times New Roman" w:cs="Times New Roman"/>
          <w:sz w:val="24"/>
        </w:rPr>
        <w:t xml:space="preserve"> as president</w:t>
      </w:r>
      <w:r w:rsidR="001C0761">
        <w:rPr>
          <w:rFonts w:ascii="Times New Roman" w:eastAsiaTheme="minorHAnsi" w:hAnsi="Times New Roman" w:cs="Times New Roman"/>
          <w:sz w:val="24"/>
        </w:rPr>
        <w:t>.</w:t>
      </w:r>
      <w:r w:rsidR="008B6B2F">
        <w:rPr>
          <w:rFonts w:ascii="Times New Roman" w:eastAsiaTheme="minorHAnsi" w:hAnsi="Times New Roman" w:cs="Times New Roman"/>
          <w:sz w:val="24"/>
        </w:rPr>
        <w:t xml:space="preserve"> Also a </w:t>
      </w:r>
      <w:r w:rsidR="008B6B2F" w:rsidRPr="008B6B2F">
        <w:rPr>
          <w:rFonts w:ascii="Times New Roman" w:eastAsiaTheme="minorHAnsi" w:hAnsi="Times New Roman" w:cs="Times New Roman"/>
          <w:sz w:val="24"/>
        </w:rPr>
        <w:t xml:space="preserve">request for a preliminary ruling under Article 267 TFEU from the </w:t>
      </w:r>
      <w:r w:rsidR="008B6B2F" w:rsidRPr="008B6B2F">
        <w:rPr>
          <w:rFonts w:ascii="Times New Roman" w:eastAsiaTheme="minorHAnsi" w:hAnsi="Times New Roman" w:cs="Times New Roman"/>
          <w:i/>
          <w:iCs/>
          <w:sz w:val="24"/>
        </w:rPr>
        <w:t xml:space="preserve">Verwaltungsgerichtshof </w:t>
      </w:r>
      <w:r w:rsidR="008B6B2F" w:rsidRPr="008B6B2F">
        <w:rPr>
          <w:rFonts w:ascii="Times New Roman" w:eastAsiaTheme="minorHAnsi" w:hAnsi="Times New Roman" w:cs="Times New Roman"/>
          <w:sz w:val="24"/>
        </w:rPr>
        <w:t>(Supreme Administrative Court, Austria),</w:t>
      </w:r>
    </w:p>
    <w:p w14:paraId="188AEBA7" w14:textId="05B5E932" w:rsidR="005F17E7" w:rsidRPr="008B6B2F" w:rsidRDefault="005F17E7" w:rsidP="005F17E7">
      <w:pPr>
        <w:spacing w:line="360" w:lineRule="auto"/>
        <w:ind w:firstLine="0"/>
        <w:rPr>
          <w:color w:val="000000" w:themeColor="text1"/>
          <w:sz w:val="20"/>
          <w:szCs w:val="20"/>
        </w:rPr>
      </w:pPr>
      <w:r w:rsidRPr="008B6B2F">
        <w:rPr>
          <w:color w:val="000000" w:themeColor="text1"/>
          <w:sz w:val="20"/>
          <w:szCs w:val="20"/>
        </w:rPr>
        <w:t xml:space="preserve">CJEU, </w:t>
      </w:r>
      <w:r w:rsidRPr="008B6B2F">
        <w:rPr>
          <w:color w:val="000000" w:themeColor="text1"/>
          <w:sz w:val="20"/>
          <w:szCs w:val="20"/>
          <w:lang w:val="en-US"/>
        </w:rPr>
        <w:t>Judgment of the Court (Third Chamber)</w:t>
      </w:r>
      <w:r w:rsidRPr="008B6B2F">
        <w:rPr>
          <w:color w:val="000000" w:themeColor="text1"/>
          <w:sz w:val="20"/>
          <w:szCs w:val="20"/>
        </w:rPr>
        <w:t>,</w:t>
      </w:r>
      <w:r w:rsidRPr="008B6B2F">
        <w:rPr>
          <w:b/>
          <w:bCs/>
          <w:color w:val="000000" w:themeColor="text1"/>
          <w:sz w:val="20"/>
          <w:szCs w:val="20"/>
        </w:rPr>
        <w:t xml:space="preserve"> </w:t>
      </w:r>
      <w:r w:rsidRPr="008B6B2F">
        <w:rPr>
          <w:color w:val="000000" w:themeColor="text1"/>
          <w:sz w:val="20"/>
          <w:szCs w:val="20"/>
        </w:rPr>
        <w:t>C-</w:t>
      </w:r>
      <w:r w:rsidRPr="005F17E7">
        <w:rPr>
          <w:color w:val="000000" w:themeColor="text1"/>
          <w:sz w:val="20"/>
          <w:szCs w:val="20"/>
        </w:rPr>
        <w:t>217/23</w:t>
      </w:r>
      <w:r w:rsidR="00C96D50" w:rsidRPr="008B6B2F">
        <w:rPr>
          <w:color w:val="000000" w:themeColor="text1"/>
          <w:sz w:val="20"/>
          <w:szCs w:val="20"/>
        </w:rPr>
        <w:t>,</w:t>
      </w:r>
      <w:r w:rsidR="008B6B2F" w:rsidRPr="008B6B2F">
        <w:rPr>
          <w:color w:val="000000" w:themeColor="text1"/>
          <w:sz w:val="20"/>
          <w:szCs w:val="20"/>
        </w:rPr>
        <w:t xml:space="preserve"> </w:t>
      </w:r>
      <w:r w:rsidR="008B6B2F" w:rsidRPr="008B6B2F">
        <w:rPr>
          <w:i/>
          <w:iCs/>
          <w:color w:val="000000" w:themeColor="text1"/>
          <w:sz w:val="20"/>
          <w:szCs w:val="20"/>
        </w:rPr>
        <w:t xml:space="preserve">Bundesamt für Fremdenwesen und Asyl v A N </w:t>
      </w:r>
      <w:r w:rsidR="008B6B2F" w:rsidRPr="008B6B2F">
        <w:rPr>
          <w:color w:val="000000" w:themeColor="text1"/>
          <w:sz w:val="20"/>
          <w:szCs w:val="20"/>
        </w:rPr>
        <w:t>(</w:t>
      </w:r>
      <w:r w:rsidRPr="005F17E7">
        <w:rPr>
          <w:i/>
          <w:iCs/>
          <w:color w:val="000000" w:themeColor="text1"/>
          <w:sz w:val="20"/>
          <w:szCs w:val="20"/>
        </w:rPr>
        <w:t>Laghman</w:t>
      </w:r>
      <w:r w:rsidRPr="008B6B2F">
        <w:rPr>
          <w:i/>
          <w:iCs/>
          <w:color w:val="000000" w:themeColor="text1"/>
          <w:sz w:val="20"/>
          <w:szCs w:val="20"/>
          <w:lang w:val="en-US"/>
        </w:rPr>
        <w:t>)</w:t>
      </w:r>
      <w:r w:rsidRPr="008B6B2F">
        <w:rPr>
          <w:color w:val="000000" w:themeColor="text1"/>
          <w:sz w:val="20"/>
          <w:szCs w:val="20"/>
        </w:rPr>
        <w:t xml:space="preserve"> </w:t>
      </w:r>
      <w:r w:rsidR="00C96D50" w:rsidRPr="00E46B7B">
        <w:rPr>
          <w:b/>
          <w:bCs/>
          <w:color w:val="000000" w:themeColor="text1"/>
          <w:sz w:val="20"/>
          <w:szCs w:val="20"/>
        </w:rPr>
        <w:t>27</w:t>
      </w:r>
      <w:r w:rsidRPr="00E46B7B">
        <w:rPr>
          <w:b/>
          <w:bCs/>
          <w:color w:val="000000" w:themeColor="text1"/>
          <w:sz w:val="20"/>
          <w:szCs w:val="20"/>
        </w:rPr>
        <w:t xml:space="preserve"> </w:t>
      </w:r>
      <w:r w:rsidR="00C96D50" w:rsidRPr="00E46B7B">
        <w:rPr>
          <w:b/>
          <w:bCs/>
          <w:color w:val="000000" w:themeColor="text1"/>
          <w:sz w:val="20"/>
          <w:szCs w:val="20"/>
        </w:rPr>
        <w:t>March</w:t>
      </w:r>
      <w:r w:rsidRPr="00E46B7B">
        <w:rPr>
          <w:b/>
          <w:bCs/>
          <w:color w:val="000000" w:themeColor="text1"/>
          <w:sz w:val="20"/>
          <w:szCs w:val="20"/>
        </w:rPr>
        <w:t xml:space="preserve"> 202</w:t>
      </w:r>
      <w:r w:rsidR="00C96D50" w:rsidRPr="00E46B7B">
        <w:rPr>
          <w:b/>
          <w:bCs/>
          <w:color w:val="000000" w:themeColor="text1"/>
          <w:sz w:val="20"/>
          <w:szCs w:val="20"/>
        </w:rPr>
        <w:t>5</w:t>
      </w:r>
      <w:r w:rsidRPr="008B6B2F">
        <w:rPr>
          <w:color w:val="000000" w:themeColor="text1"/>
          <w:sz w:val="20"/>
          <w:szCs w:val="20"/>
        </w:rPr>
        <w:t xml:space="preserve"> (ECLI:EU:C:2025:218)</w:t>
      </w:r>
    </w:p>
    <w:p w14:paraId="6A35B4E9" w14:textId="45929829" w:rsidR="005F17E7" w:rsidRDefault="008B6B2F" w:rsidP="00E46B7B">
      <w:pPr>
        <w:spacing w:line="240" w:lineRule="auto"/>
        <w:ind w:firstLine="0"/>
        <w:rPr>
          <w:rFonts w:ascii="Times New Roman" w:hAnsi="Times New Roman" w:cs="Times New Roman"/>
          <w:color w:val="000000" w:themeColor="text1"/>
          <w:sz w:val="16"/>
          <w:szCs w:val="16"/>
        </w:rPr>
      </w:pPr>
      <w:r w:rsidRPr="005F17E7">
        <w:rPr>
          <w:color w:val="000000" w:themeColor="text1"/>
          <w:sz w:val="16"/>
          <w:szCs w:val="16"/>
        </w:rPr>
        <w:t xml:space="preserve">Acórdão </w:t>
      </w:r>
      <w:r>
        <w:rPr>
          <w:color w:val="000000" w:themeColor="text1"/>
          <w:sz w:val="16"/>
          <w:szCs w:val="16"/>
        </w:rPr>
        <w:t>d</w:t>
      </w:r>
      <w:r w:rsidRPr="005F17E7">
        <w:rPr>
          <w:color w:val="000000" w:themeColor="text1"/>
          <w:sz w:val="16"/>
          <w:szCs w:val="16"/>
        </w:rPr>
        <w:t xml:space="preserve">o Tribunal </w:t>
      </w:r>
      <w:r>
        <w:rPr>
          <w:color w:val="000000" w:themeColor="text1"/>
          <w:sz w:val="16"/>
          <w:szCs w:val="16"/>
        </w:rPr>
        <w:t>d</w:t>
      </w:r>
      <w:r w:rsidRPr="005F17E7">
        <w:rPr>
          <w:color w:val="000000" w:themeColor="text1"/>
          <w:sz w:val="16"/>
          <w:szCs w:val="16"/>
        </w:rPr>
        <w:t>e Justiça</w:t>
      </w:r>
      <w:r w:rsidR="005F17E7" w:rsidRPr="005F17E7">
        <w:rPr>
          <w:color w:val="000000" w:themeColor="text1"/>
          <w:sz w:val="16"/>
          <w:szCs w:val="16"/>
        </w:rPr>
        <w:t xml:space="preserve"> (Terceira Secção)</w:t>
      </w:r>
      <w:r w:rsidRPr="008B6B2F">
        <w:rPr>
          <w:color w:val="000000" w:themeColor="text1"/>
          <w:sz w:val="16"/>
          <w:szCs w:val="16"/>
        </w:rPr>
        <w:t xml:space="preserve"> de </w:t>
      </w:r>
      <w:r w:rsidR="005F17E7" w:rsidRPr="005F17E7">
        <w:rPr>
          <w:color w:val="000000" w:themeColor="text1"/>
          <w:sz w:val="16"/>
          <w:szCs w:val="16"/>
        </w:rPr>
        <w:t>27 de março de 2025</w:t>
      </w:r>
      <w:r w:rsidRPr="008B6B2F">
        <w:rPr>
          <w:color w:val="000000" w:themeColor="text1"/>
          <w:sz w:val="16"/>
          <w:szCs w:val="16"/>
        </w:rPr>
        <w:t>, processo C-</w:t>
      </w:r>
      <w:r w:rsidRPr="005F17E7">
        <w:rPr>
          <w:color w:val="000000" w:themeColor="text1"/>
          <w:sz w:val="16"/>
          <w:szCs w:val="16"/>
        </w:rPr>
        <w:t>217/23</w:t>
      </w:r>
      <w:r w:rsidRPr="008B6B2F">
        <w:rPr>
          <w:color w:val="000000" w:themeColor="text1"/>
          <w:sz w:val="16"/>
          <w:szCs w:val="16"/>
        </w:rPr>
        <w:t>,</w:t>
      </w:r>
      <w:r w:rsidR="005F17E7" w:rsidRPr="005F17E7">
        <w:rPr>
          <w:color w:val="000000" w:themeColor="text1"/>
          <w:sz w:val="16"/>
          <w:szCs w:val="16"/>
        </w:rPr>
        <w:t> Bundesamt für Fremdenwesen und Asyl</w:t>
      </w:r>
      <w:r w:rsidRPr="008B6B2F">
        <w:rPr>
          <w:color w:val="000000" w:themeColor="text1"/>
          <w:sz w:val="16"/>
          <w:szCs w:val="16"/>
        </w:rPr>
        <w:t xml:space="preserve"> </w:t>
      </w:r>
      <w:r w:rsidR="005F17E7" w:rsidRPr="005F17E7">
        <w:rPr>
          <w:color w:val="000000" w:themeColor="text1"/>
          <w:sz w:val="16"/>
          <w:szCs w:val="16"/>
        </w:rPr>
        <w:t>contra</w:t>
      </w:r>
      <w:r w:rsidRPr="008B6B2F">
        <w:rPr>
          <w:color w:val="000000" w:themeColor="text1"/>
          <w:sz w:val="16"/>
          <w:szCs w:val="16"/>
        </w:rPr>
        <w:t xml:space="preserve"> </w:t>
      </w:r>
      <w:r w:rsidR="005F17E7" w:rsidRPr="005F17E7">
        <w:rPr>
          <w:color w:val="000000" w:themeColor="text1"/>
          <w:sz w:val="16"/>
          <w:szCs w:val="16"/>
        </w:rPr>
        <w:t>A N</w:t>
      </w:r>
      <w:r w:rsidRPr="008B6B2F">
        <w:rPr>
          <w:color w:val="000000" w:themeColor="text1"/>
          <w:sz w:val="16"/>
          <w:szCs w:val="16"/>
        </w:rPr>
        <w:t xml:space="preserve"> (</w:t>
      </w:r>
      <w:r w:rsidRPr="005F17E7">
        <w:rPr>
          <w:i/>
          <w:iCs/>
          <w:color w:val="000000" w:themeColor="text1"/>
          <w:sz w:val="16"/>
          <w:szCs w:val="16"/>
        </w:rPr>
        <w:t>Laghman</w:t>
      </w:r>
      <w:r w:rsidRPr="008B6B2F">
        <w:rPr>
          <w:i/>
          <w:iCs/>
          <w:color w:val="000000" w:themeColor="text1"/>
          <w:sz w:val="16"/>
          <w:szCs w:val="16"/>
          <w:lang w:val="en-US"/>
        </w:rPr>
        <w:t>)</w:t>
      </w:r>
      <w:r w:rsidRPr="008B6B2F">
        <w:rPr>
          <w:color w:val="000000" w:themeColor="text1"/>
          <w:sz w:val="16"/>
          <w:szCs w:val="16"/>
        </w:rPr>
        <w:t xml:space="preserve"> (ECLI:EU:C:2025:218)</w:t>
      </w:r>
      <w:r w:rsidR="005F17E7" w:rsidRPr="005F17E7">
        <w:rPr>
          <w:color w:val="000000" w:themeColor="text1"/>
          <w:sz w:val="16"/>
          <w:szCs w:val="16"/>
        </w:rPr>
        <w:t>   </w:t>
      </w:r>
      <w:hyperlink r:id="rId22" w:history="1">
        <w:r w:rsidR="0055396C" w:rsidRPr="0055396C">
          <w:rPr>
            <w:rStyle w:val="Hiperligao"/>
            <w:rFonts w:ascii="Times New Roman" w:hAnsi="Times New Roman" w:cs="Times New Roman"/>
            <w:sz w:val="16"/>
            <w:szCs w:val="16"/>
          </w:rPr>
          <w:t>https://curia.europa.eu/juris/document/document.jsf?text=&amp;docid=297240&amp;pageIndex=0&amp;doclang=PT&amp;mode=req&amp;dir=&amp;occ=first&amp;part=1&amp;cid=19043860</w:t>
        </w:r>
      </w:hyperlink>
      <w:r w:rsidR="0055396C" w:rsidRPr="0055396C">
        <w:rPr>
          <w:rFonts w:ascii="Times New Roman" w:hAnsi="Times New Roman" w:cs="Times New Roman"/>
          <w:color w:val="000000" w:themeColor="text1"/>
          <w:sz w:val="16"/>
          <w:szCs w:val="16"/>
        </w:rPr>
        <w:t xml:space="preserve"> </w:t>
      </w:r>
      <w:r w:rsidR="005F17E7" w:rsidRPr="005F17E7">
        <w:rPr>
          <w:rFonts w:ascii="Times New Roman" w:hAnsi="Times New Roman" w:cs="Times New Roman"/>
          <w:color w:val="000000" w:themeColor="text1"/>
          <w:sz w:val="16"/>
          <w:szCs w:val="16"/>
        </w:rPr>
        <w:t>   </w:t>
      </w:r>
    </w:p>
    <w:p w14:paraId="591046BD" w14:textId="77777777" w:rsidR="00E46B7B" w:rsidRDefault="00E46B7B" w:rsidP="00E46B7B">
      <w:pPr>
        <w:spacing w:line="240" w:lineRule="auto"/>
        <w:ind w:firstLine="0"/>
        <w:rPr>
          <w:rFonts w:ascii="Times New Roman" w:hAnsi="Times New Roman" w:cs="Times New Roman"/>
          <w:color w:val="000000" w:themeColor="text1"/>
          <w:sz w:val="16"/>
          <w:szCs w:val="16"/>
        </w:rPr>
      </w:pPr>
    </w:p>
    <w:bookmarkEnd w:id="0"/>
    <w:bookmarkEnd w:id="1"/>
    <w:bookmarkEnd w:id="2"/>
    <w:bookmarkEnd w:id="3"/>
    <w:bookmarkEnd w:id="4"/>
    <w:bookmarkEnd w:id="5"/>
    <w:p w14:paraId="40D668A2" w14:textId="0EE54B39" w:rsidR="00DA2E72" w:rsidRDefault="00E77AD1" w:rsidP="00B920A9">
      <w:pPr>
        <w:spacing w:line="360" w:lineRule="auto"/>
        <w:ind w:firstLine="0"/>
        <w:rPr>
          <w:sz w:val="24"/>
          <w:lang w:val="en-US"/>
        </w:rPr>
      </w:pPr>
      <w:r w:rsidRPr="00E77AD1">
        <w:rPr>
          <w:b/>
          <w:bCs/>
          <w:sz w:val="24"/>
          <w:highlight w:val="yellow"/>
        </w:rPr>
        <w:t>The question</w:t>
      </w:r>
      <w:r w:rsidR="00D762C4">
        <w:rPr>
          <w:sz w:val="24"/>
        </w:rPr>
        <w:t>,</w:t>
      </w:r>
      <w:r w:rsidR="00D762C4">
        <w:rPr>
          <w:b/>
          <w:bCs/>
          <w:sz w:val="24"/>
        </w:rPr>
        <w:t xml:space="preserve"> </w:t>
      </w:r>
      <w:r w:rsidR="00D762C4" w:rsidRPr="00D762C4">
        <w:rPr>
          <w:sz w:val="24"/>
        </w:rPr>
        <w:t>as we say</w:t>
      </w:r>
      <w:r w:rsidR="00D762C4">
        <w:rPr>
          <w:sz w:val="24"/>
        </w:rPr>
        <w:t xml:space="preserve"> in the full text,</w:t>
      </w:r>
      <w:r w:rsidR="00D762C4" w:rsidRPr="00D762C4">
        <w:rPr>
          <w:sz w:val="24"/>
        </w:rPr>
        <w:t xml:space="preserve"> about</w:t>
      </w:r>
      <w:r w:rsidR="00D762C4">
        <w:rPr>
          <w:b/>
          <w:bCs/>
          <w:sz w:val="24"/>
        </w:rPr>
        <w:t xml:space="preserve"> </w:t>
      </w:r>
      <w:r w:rsidR="00D762C4" w:rsidRPr="00D762C4">
        <w:rPr>
          <w:sz w:val="24"/>
          <w:lang w:val="en-US"/>
        </w:rPr>
        <w:t>the Veil of Misfortune: Serious and Systematic Discrimination of Women in Afghanistan</w:t>
      </w:r>
    </w:p>
    <w:p w14:paraId="1F14C16C" w14:textId="5F77D0CF" w:rsidR="00E46B7B" w:rsidRDefault="00E46B7B" w:rsidP="00B920A9">
      <w:pPr>
        <w:spacing w:line="360" w:lineRule="auto"/>
        <w:ind w:firstLine="0"/>
        <w:rPr>
          <w:sz w:val="24"/>
          <w:lang w:val="en-US"/>
        </w:rPr>
      </w:pPr>
      <w:r>
        <w:rPr>
          <w:sz w:val="24"/>
          <w:lang w:val="en-US"/>
        </w:rPr>
        <w:t>Why the CJEU? Because a right was denied, the case went to the national justice, adoubt about the EU law occured</w:t>
      </w:r>
    </w:p>
    <w:p w14:paraId="0857E9B2" w14:textId="129279D5" w:rsidR="00E46B7B" w:rsidRPr="00E46B7B" w:rsidRDefault="00E46B7B" w:rsidP="00E46B7B">
      <w:pPr>
        <w:spacing w:line="240" w:lineRule="auto"/>
        <w:ind w:firstLine="0"/>
        <w:rPr>
          <w:sz w:val="24"/>
        </w:rPr>
      </w:pPr>
      <w:r w:rsidRPr="00E46B7B">
        <w:rPr>
          <w:sz w:val="24"/>
        </w:rPr>
        <w:t>I now pass the floor to my co-author FP</w:t>
      </w:r>
      <w:r>
        <w:rPr>
          <w:sz w:val="24"/>
        </w:rPr>
        <w:t>,</w:t>
      </w:r>
    </w:p>
    <w:p w14:paraId="3DAEEF07" w14:textId="442DD42E" w:rsidR="00E77AD1" w:rsidRDefault="00E77AD1" w:rsidP="00E77AD1">
      <w:pPr>
        <w:ind w:firstLine="0"/>
        <w:rPr>
          <w:lang w:val="en-US"/>
        </w:rPr>
      </w:pPr>
      <w:r w:rsidRPr="000354EC">
        <w:rPr>
          <w:lang w:val="en-US"/>
        </w:rPr>
        <w:t>The questions for which we undertook this work were</w:t>
      </w:r>
      <w:r w:rsidR="00493768">
        <w:rPr>
          <w:lang w:val="en-US"/>
        </w:rPr>
        <w:t>:</w:t>
      </w:r>
    </w:p>
    <w:p w14:paraId="67C25F93" w14:textId="4308C4F1" w:rsidR="00147E51" w:rsidRPr="00147E51" w:rsidRDefault="00E77AD1" w:rsidP="00147E51">
      <w:pPr>
        <w:ind w:firstLine="0"/>
        <w:rPr>
          <w:lang w:val="en-US"/>
        </w:rPr>
      </w:pPr>
      <w:r w:rsidRPr="000354EC">
        <w:rPr>
          <w:lang w:val="en-US"/>
        </w:rPr>
        <w:t xml:space="preserve">1) to clarify what the CJEU understands as an “act of persecution”, under the terms of </w:t>
      </w:r>
      <w:r>
        <w:rPr>
          <w:lang w:val="en-US"/>
        </w:rPr>
        <w:t>Article</w:t>
      </w:r>
      <w:r w:rsidRPr="000354EC">
        <w:rPr>
          <w:lang w:val="en-US"/>
        </w:rPr>
        <w:t xml:space="preserve"> </w:t>
      </w:r>
      <w:r w:rsidR="00147E51" w:rsidRPr="003B7A6F">
        <w:rPr>
          <w:b/>
          <w:bCs/>
          <w:color w:val="00B0F0"/>
          <w:lang w:val="en-US"/>
        </w:rPr>
        <w:t>9.º, n.º 1</w:t>
      </w:r>
      <w:r w:rsidR="00147E51" w:rsidRPr="003B7A6F">
        <w:rPr>
          <w:color w:val="00B0F0"/>
          <w:lang w:val="en-US"/>
        </w:rPr>
        <w:t xml:space="preserve"> </w:t>
      </w:r>
      <w:r w:rsidRPr="000354EC">
        <w:rPr>
          <w:lang w:val="en-US"/>
        </w:rPr>
        <w:t xml:space="preserve">of the Directive, when the request for asylum is presented by a woman who, if returned, runs the risk of suffering a “summary of discriminatory measures” restricting her fundamental rights, knowing that such measures have been adopted by the Taliban in Afghanistan since 2021. </w:t>
      </w:r>
    </w:p>
    <w:p w14:paraId="26D96DC2" w14:textId="77777777" w:rsidR="00147E51" w:rsidRDefault="00147E51" w:rsidP="00147E51">
      <w:pPr>
        <w:pStyle w:val="PargrafodaLista"/>
        <w:ind w:left="0" w:firstLine="0"/>
        <w:rPr>
          <w:color w:val="00B0F0"/>
          <w:lang w:val="en-US"/>
        </w:rPr>
      </w:pPr>
      <w:r w:rsidRPr="00BC4502">
        <w:rPr>
          <w:color w:val="C00000"/>
          <w:lang w:val="en-US"/>
        </w:rPr>
        <w:t>4 -</w:t>
      </w:r>
      <w:r>
        <w:rPr>
          <w:color w:val="00B0F0"/>
          <w:lang w:val="en-US"/>
        </w:rPr>
        <w:t xml:space="preserve"> </w:t>
      </w:r>
      <w:r w:rsidRPr="00B06713">
        <w:rPr>
          <w:color w:val="00B0F0"/>
          <w:lang w:val="en-US"/>
        </w:rPr>
        <w:t>Article 1(A)(2) of the Convention relating to the Status of Refugees, which was signed in Geneva on 28 July 1951</w:t>
      </w:r>
      <w:r>
        <w:rPr>
          <w:color w:val="00B0F0"/>
          <w:lang w:val="en-US"/>
        </w:rPr>
        <w:t>,</w:t>
      </w:r>
      <w:r w:rsidRPr="00B06713">
        <w:t xml:space="preserve"> </w:t>
      </w:r>
      <w:r w:rsidRPr="00B06713">
        <w:rPr>
          <w:color w:val="00B0F0"/>
          <w:lang w:val="en-US"/>
        </w:rPr>
        <w:t xml:space="preserve">‘for the purposes of the present Convention, the term “refugee” shall apply to any person who … owing to well-founded fear of being persecuted for reasons of race, religion, nationality, membership of a </w:t>
      </w:r>
      <w:r w:rsidRPr="00B06713">
        <w:rPr>
          <w:b/>
          <w:bCs/>
          <w:color w:val="00B0F0"/>
          <w:u w:val="single"/>
          <w:lang w:val="en-US"/>
        </w:rPr>
        <w:t>particular social group</w:t>
      </w:r>
      <w:r w:rsidRPr="00B06713">
        <w:rPr>
          <w:color w:val="00B0F0"/>
          <w:lang w:val="en-US"/>
        </w:rPr>
        <w:t xml:space="preserve"> or political opinion, is outside the country of his nationality and is unable or, owing to such fear, is unwilling to avail himself of the protection of that country; …’</w:t>
      </w:r>
    </w:p>
    <w:p w14:paraId="7E547FC4" w14:textId="77777777" w:rsidR="00147E51" w:rsidRDefault="00147E51" w:rsidP="00147E51">
      <w:pPr>
        <w:pStyle w:val="PargrafodaLista"/>
        <w:ind w:left="0" w:firstLine="0"/>
        <w:rPr>
          <w:color w:val="00B0F0"/>
          <w:lang w:val="en-US"/>
        </w:rPr>
      </w:pPr>
    </w:p>
    <w:p w14:paraId="0AB68FAC" w14:textId="77777777" w:rsidR="00147E51" w:rsidRPr="00B06713" w:rsidRDefault="00147E51" w:rsidP="00147E51">
      <w:pPr>
        <w:pStyle w:val="PargrafodaLista"/>
        <w:ind w:left="0" w:firstLine="0"/>
        <w:rPr>
          <w:b/>
          <w:bCs/>
          <w:color w:val="00B0F0"/>
          <w:u w:val="single"/>
          <w:lang w:val="en-US"/>
        </w:rPr>
      </w:pPr>
      <w:r w:rsidRPr="00BC4502">
        <w:rPr>
          <w:color w:val="C00000"/>
          <w:lang w:val="en-US"/>
        </w:rPr>
        <w:t>3  -</w:t>
      </w:r>
      <w:r>
        <w:rPr>
          <w:color w:val="00B0F0"/>
          <w:lang w:val="en-US"/>
        </w:rPr>
        <w:t xml:space="preserve"> </w:t>
      </w:r>
      <w:r w:rsidRPr="00B06713">
        <w:rPr>
          <w:color w:val="00B0F0"/>
          <w:lang w:val="en-US"/>
        </w:rPr>
        <w:t xml:space="preserve">The assessment of an application for international </w:t>
      </w:r>
      <w:r w:rsidRPr="00B06713">
        <w:rPr>
          <w:b/>
          <w:bCs/>
          <w:color w:val="00B0F0"/>
          <w:u w:val="single"/>
          <w:lang w:val="en-US"/>
        </w:rPr>
        <w:t>protection is to be carried out on an individual basis and includes taking into account:</w:t>
      </w:r>
    </w:p>
    <w:p w14:paraId="18B26A91" w14:textId="77777777" w:rsidR="00147E51" w:rsidRPr="00B06713" w:rsidRDefault="00147E51" w:rsidP="00147E51">
      <w:pPr>
        <w:pStyle w:val="PargrafodaLista"/>
        <w:ind w:left="0" w:firstLine="0"/>
        <w:rPr>
          <w:b/>
          <w:bCs/>
          <w:color w:val="00B0F0"/>
          <w:u w:val="single"/>
          <w:lang w:val="en-US"/>
        </w:rPr>
      </w:pPr>
    </w:p>
    <w:p w14:paraId="0FAEEF2E" w14:textId="36AD6112" w:rsidR="00147E51" w:rsidRPr="00B06713" w:rsidRDefault="00147E51" w:rsidP="00147E51">
      <w:pPr>
        <w:pStyle w:val="PargrafodaLista"/>
        <w:ind w:left="0" w:firstLine="0"/>
        <w:rPr>
          <w:color w:val="00B0F0"/>
          <w:lang w:val="en-US"/>
        </w:rPr>
      </w:pPr>
      <w:r w:rsidRPr="00B06713">
        <w:rPr>
          <w:color w:val="00B0F0"/>
          <w:lang w:val="en-US"/>
        </w:rPr>
        <w:t>(a)  all relevant facts as they relate to the country of origin at the time of taking a decision on the application, including laws and regulations of the country of origin and the manner in which they are applied;</w:t>
      </w:r>
    </w:p>
    <w:p w14:paraId="451A7B85" w14:textId="77777777" w:rsidR="00147E51" w:rsidRPr="00B06713" w:rsidRDefault="00147E51" w:rsidP="00147E51">
      <w:pPr>
        <w:pStyle w:val="PargrafodaLista"/>
        <w:ind w:left="0" w:firstLine="0"/>
        <w:rPr>
          <w:color w:val="00B0F0"/>
          <w:lang w:val="en-US"/>
        </w:rPr>
      </w:pPr>
    </w:p>
    <w:p w14:paraId="240185EB" w14:textId="2A7D57B2" w:rsidR="00147E51" w:rsidRPr="00B06713" w:rsidRDefault="00147E51" w:rsidP="00147E51">
      <w:pPr>
        <w:pStyle w:val="PargrafodaLista"/>
        <w:ind w:left="0" w:firstLine="0"/>
        <w:rPr>
          <w:color w:val="00B0F0"/>
          <w:lang w:val="en-US"/>
        </w:rPr>
      </w:pPr>
      <w:r w:rsidRPr="00B06713">
        <w:rPr>
          <w:color w:val="00B0F0"/>
          <w:lang w:val="en-US"/>
        </w:rPr>
        <w:t>(b) the relevant statements and documentation presented by the applicant including information on whether the applicant has been or may be subject to persecution or serious harm;</w:t>
      </w:r>
    </w:p>
    <w:p w14:paraId="697B51B9" w14:textId="77777777" w:rsidR="00147E51" w:rsidRPr="00B06713" w:rsidRDefault="00147E51" w:rsidP="00147E51">
      <w:pPr>
        <w:pStyle w:val="PargrafodaLista"/>
        <w:ind w:left="0" w:firstLine="0"/>
        <w:rPr>
          <w:color w:val="00B0F0"/>
          <w:lang w:val="en-US"/>
        </w:rPr>
      </w:pPr>
    </w:p>
    <w:p w14:paraId="3AFB1FBE" w14:textId="6C157359" w:rsidR="00147E51" w:rsidRDefault="00147E51" w:rsidP="00147E51">
      <w:pPr>
        <w:pStyle w:val="PargrafodaLista"/>
        <w:ind w:left="0" w:firstLine="0"/>
        <w:rPr>
          <w:b/>
          <w:bCs/>
          <w:color w:val="00B0F0"/>
          <w:lang w:val="en-US"/>
        </w:rPr>
      </w:pPr>
      <w:r w:rsidRPr="00B06713">
        <w:rPr>
          <w:color w:val="00B0F0"/>
          <w:lang w:val="en-US"/>
        </w:rPr>
        <w:t xml:space="preserve">(c) the individual position and personal circumstances of the applicant, including factors such as background, gender and age, </w:t>
      </w:r>
      <w:r w:rsidRPr="00B06713">
        <w:rPr>
          <w:b/>
          <w:bCs/>
          <w:color w:val="00B0F0"/>
          <w:lang w:val="en-US"/>
        </w:rPr>
        <w:t>so as to assess whether, on the basis of the applicant’s personal circumstances, the acts to which the applicant has been or could be exposed would amount to persecution or serious harm;</w:t>
      </w:r>
    </w:p>
    <w:p w14:paraId="4EFD8753" w14:textId="77777777" w:rsidR="00147E51" w:rsidRDefault="00147E51" w:rsidP="00147E51">
      <w:pPr>
        <w:pStyle w:val="PargrafodaLista"/>
        <w:ind w:left="0" w:firstLine="0"/>
        <w:rPr>
          <w:b/>
          <w:bCs/>
          <w:color w:val="00B0F0"/>
          <w:lang w:val="en-US"/>
        </w:rPr>
      </w:pPr>
    </w:p>
    <w:p w14:paraId="221A219B" w14:textId="0DF712C0" w:rsidR="00147E51" w:rsidRDefault="00147E51" w:rsidP="00147E51">
      <w:pPr>
        <w:pStyle w:val="PargrafodaLista"/>
        <w:ind w:left="0" w:firstLine="0"/>
        <w:rPr>
          <w:b/>
          <w:bCs/>
          <w:color w:val="00B0F0"/>
          <w:lang w:val="en-US"/>
        </w:rPr>
      </w:pPr>
      <w:r w:rsidRPr="00BC4502">
        <w:rPr>
          <w:b/>
          <w:bCs/>
          <w:color w:val="C00000"/>
          <w:lang w:val="en-US"/>
        </w:rPr>
        <w:t>16 -</w:t>
      </w:r>
      <w:r>
        <w:rPr>
          <w:b/>
          <w:bCs/>
          <w:color w:val="00B0F0"/>
          <w:lang w:val="en-US"/>
        </w:rPr>
        <w:t xml:space="preserve"> </w:t>
      </w:r>
      <w:r w:rsidRPr="00B06713">
        <w:rPr>
          <w:b/>
          <w:bCs/>
          <w:color w:val="00B0F0"/>
          <w:lang w:val="en-US"/>
        </w:rPr>
        <w:t>‘Acts of persecution’, which provides:</w:t>
      </w:r>
    </w:p>
    <w:p w14:paraId="00E73D6A" w14:textId="5A96F523" w:rsidR="00147E51" w:rsidRPr="00BC4502" w:rsidRDefault="00147E51" w:rsidP="00147E51">
      <w:pPr>
        <w:pStyle w:val="PargrafodaLista"/>
        <w:ind w:left="0" w:firstLine="0"/>
        <w:rPr>
          <w:b/>
          <w:bCs/>
          <w:color w:val="00B0F0"/>
          <w:lang w:val="en-US"/>
        </w:rPr>
      </w:pPr>
      <w:r w:rsidRPr="00BC4502">
        <w:rPr>
          <w:b/>
          <w:bCs/>
          <w:color w:val="00B0F0"/>
          <w:lang w:val="en-US"/>
        </w:rPr>
        <w:t>an act must:</w:t>
      </w:r>
    </w:p>
    <w:p w14:paraId="422BB4A5" w14:textId="77777777" w:rsidR="00147E51" w:rsidRDefault="00147E51" w:rsidP="00147E51">
      <w:pPr>
        <w:pStyle w:val="PargrafodaLista"/>
        <w:ind w:left="0" w:firstLine="0"/>
        <w:rPr>
          <w:b/>
          <w:bCs/>
          <w:color w:val="00B0F0"/>
          <w:lang w:val="en-US"/>
        </w:rPr>
      </w:pPr>
      <w:r w:rsidRPr="00BC4502">
        <w:rPr>
          <w:b/>
          <w:bCs/>
          <w:color w:val="00B0F0"/>
          <w:lang w:val="en-US"/>
        </w:rPr>
        <w:t>(a</w:t>
      </w:r>
      <w:r w:rsidRPr="00BC4502">
        <w:rPr>
          <w:b/>
          <w:bCs/>
          <w:color w:val="00B0F0"/>
          <w:u w:val="single"/>
          <w:lang w:val="en-US"/>
        </w:rPr>
        <w:t>)      be sufficiently serious by its nature or repetition as to constitute a severe violation of basic human rights,</w:t>
      </w:r>
      <w:r w:rsidRPr="00BC4502">
        <w:rPr>
          <w:b/>
          <w:bCs/>
          <w:color w:val="00B0F0"/>
          <w:lang w:val="en-US"/>
        </w:rPr>
        <w:t xml:space="preserve"> in particular the rights from which derogation cannot be made under</w:t>
      </w:r>
    </w:p>
    <w:p w14:paraId="21BDED12" w14:textId="77777777" w:rsidR="00147E51" w:rsidRPr="00BC4502" w:rsidRDefault="00147E51" w:rsidP="00147E51">
      <w:pPr>
        <w:pStyle w:val="PargrafodaLista"/>
        <w:ind w:left="0" w:firstLine="0"/>
        <w:rPr>
          <w:b/>
          <w:bCs/>
          <w:color w:val="00B0F0"/>
          <w:lang w:val="en-US"/>
        </w:rPr>
      </w:pPr>
      <w:r>
        <w:rPr>
          <w:b/>
          <w:bCs/>
          <w:color w:val="00B0F0"/>
          <w:lang w:val="en-US"/>
        </w:rPr>
        <w:t>OR</w:t>
      </w:r>
    </w:p>
    <w:p w14:paraId="428566C1" w14:textId="025823F9" w:rsidR="00147E51" w:rsidRDefault="00147E51" w:rsidP="00147E51">
      <w:pPr>
        <w:pStyle w:val="PargrafodaLista"/>
        <w:ind w:left="0" w:firstLine="0"/>
        <w:rPr>
          <w:b/>
          <w:bCs/>
          <w:color w:val="00B0F0"/>
          <w:lang w:val="en-US"/>
        </w:rPr>
      </w:pPr>
      <w:r>
        <w:rPr>
          <w:b/>
          <w:bCs/>
          <w:color w:val="00B0F0"/>
          <w:lang w:val="en-US"/>
        </w:rPr>
        <w:t xml:space="preserve">(b) </w:t>
      </w:r>
      <w:r w:rsidRPr="00B06713">
        <w:rPr>
          <w:b/>
          <w:bCs/>
          <w:color w:val="00B0F0"/>
          <w:lang w:val="en-US"/>
        </w:rPr>
        <w:t xml:space="preserve">be </w:t>
      </w:r>
      <w:r w:rsidRPr="00B06713">
        <w:rPr>
          <w:b/>
          <w:bCs/>
          <w:color w:val="00B0F0"/>
          <w:u w:val="single"/>
          <w:lang w:val="en-US"/>
        </w:rPr>
        <w:t>an accumulation of various measures</w:t>
      </w:r>
      <w:r w:rsidRPr="00B06713">
        <w:rPr>
          <w:b/>
          <w:bCs/>
          <w:color w:val="00B0F0"/>
          <w:lang w:val="en-US"/>
        </w:rPr>
        <w:t>, including violations of human rights which is sufficiently severe as to affect an individual in a similar manner as mentioned in point (a).</w:t>
      </w:r>
    </w:p>
    <w:p w14:paraId="7CE0B23C" w14:textId="6C47320E" w:rsidR="00147E51" w:rsidRDefault="00147E51" w:rsidP="00147E51">
      <w:pPr>
        <w:pStyle w:val="PargrafodaLista"/>
        <w:ind w:left="0" w:firstLine="0"/>
        <w:rPr>
          <w:b/>
          <w:bCs/>
          <w:color w:val="00B0F0"/>
          <w:lang w:val="en-US"/>
        </w:rPr>
      </w:pPr>
      <w:r>
        <w:rPr>
          <w:b/>
          <w:bCs/>
          <w:color w:val="00B0F0"/>
          <w:lang w:val="en-US"/>
        </w:rPr>
        <w:t>So,</w:t>
      </w:r>
    </w:p>
    <w:p w14:paraId="532290FF" w14:textId="77777777" w:rsidR="00147E51" w:rsidRPr="00BC4502" w:rsidRDefault="00147E51" w:rsidP="00147E51">
      <w:pPr>
        <w:pStyle w:val="PargrafodaLista"/>
        <w:ind w:left="0" w:firstLine="0"/>
        <w:rPr>
          <w:color w:val="00B0F0"/>
          <w:lang w:val="en-US"/>
        </w:rPr>
      </w:pPr>
      <w:r w:rsidRPr="00BC4502">
        <w:rPr>
          <w:color w:val="00B0F0"/>
          <w:lang w:val="en-US"/>
        </w:rPr>
        <w:t>Is the accumulation of measures taken, supported or tolerated in a State by a de facto government actor and consisting, in particular, of the fact that women</w:t>
      </w:r>
    </w:p>
    <w:p w14:paraId="7021615F" w14:textId="77777777" w:rsidR="00147E51" w:rsidRPr="00BC4502" w:rsidRDefault="00147E51" w:rsidP="00147E51">
      <w:pPr>
        <w:pStyle w:val="PargrafodaLista"/>
        <w:ind w:left="0" w:firstLine="0"/>
        <w:rPr>
          <w:color w:val="00B0F0"/>
          <w:lang w:val="en-US"/>
        </w:rPr>
      </w:pPr>
    </w:p>
    <w:p w14:paraId="4BA17871" w14:textId="77777777" w:rsidR="00147E51" w:rsidRPr="00BC4502" w:rsidRDefault="00147E51" w:rsidP="00147E51">
      <w:pPr>
        <w:pStyle w:val="PargrafodaLista"/>
        <w:ind w:left="0" w:firstLine="0"/>
        <w:rPr>
          <w:color w:val="00B0F0"/>
          <w:lang w:val="en-US"/>
        </w:rPr>
      </w:pPr>
      <w:r w:rsidRPr="00BC4502">
        <w:rPr>
          <w:color w:val="00B0F0"/>
          <w:lang w:val="en-US"/>
        </w:rPr>
        <w:t>–        are denied participation in political office and political decision-making processes,</w:t>
      </w:r>
    </w:p>
    <w:p w14:paraId="0C965581" w14:textId="77777777" w:rsidR="00147E51" w:rsidRPr="00BC4502" w:rsidRDefault="00147E51" w:rsidP="00147E51">
      <w:pPr>
        <w:pStyle w:val="PargrafodaLista"/>
        <w:ind w:left="0" w:firstLine="0"/>
        <w:rPr>
          <w:color w:val="00B0F0"/>
          <w:lang w:val="en-US"/>
        </w:rPr>
      </w:pPr>
    </w:p>
    <w:p w14:paraId="7E5AF027" w14:textId="77777777" w:rsidR="00147E51" w:rsidRPr="00BC4502" w:rsidRDefault="00147E51" w:rsidP="00147E51">
      <w:pPr>
        <w:pStyle w:val="PargrafodaLista"/>
        <w:ind w:left="0" w:firstLine="0"/>
        <w:rPr>
          <w:color w:val="00B0F0"/>
          <w:lang w:val="en-US"/>
        </w:rPr>
      </w:pPr>
      <w:r w:rsidRPr="00BC4502">
        <w:rPr>
          <w:color w:val="00B0F0"/>
          <w:lang w:val="en-US"/>
        </w:rPr>
        <w:t>–        are provided with no legal means to be able to obtain protection from gender-based and domestic violence,</w:t>
      </w:r>
    </w:p>
    <w:p w14:paraId="01BC1483" w14:textId="77777777" w:rsidR="00147E51" w:rsidRPr="00BC4502" w:rsidRDefault="00147E51" w:rsidP="00147E51">
      <w:pPr>
        <w:pStyle w:val="PargrafodaLista"/>
        <w:ind w:left="0" w:firstLine="0"/>
        <w:rPr>
          <w:color w:val="00B0F0"/>
          <w:lang w:val="en-US"/>
        </w:rPr>
      </w:pPr>
    </w:p>
    <w:p w14:paraId="276BA14F" w14:textId="77777777" w:rsidR="00147E51" w:rsidRPr="00BC4502" w:rsidRDefault="00147E51" w:rsidP="00147E51">
      <w:pPr>
        <w:pStyle w:val="PargrafodaLista"/>
        <w:ind w:left="0" w:firstLine="0"/>
        <w:rPr>
          <w:color w:val="00B0F0"/>
          <w:lang w:val="en-US"/>
        </w:rPr>
      </w:pPr>
      <w:r w:rsidRPr="00BC4502">
        <w:rPr>
          <w:color w:val="00B0F0"/>
          <w:lang w:val="en-US"/>
        </w:rPr>
        <w:t>–        are generally at risk of forced marriages; even though they have been prohibited by the de facto government actor, women are not afforded effective protection against forced marriages and such marriages are sometimes performed with the participation of de facto government actors in the knowledge that it is a forced marriage,</w:t>
      </w:r>
    </w:p>
    <w:p w14:paraId="6718249F" w14:textId="77777777" w:rsidR="00147E51" w:rsidRPr="00BC4502" w:rsidRDefault="00147E51" w:rsidP="00147E51">
      <w:pPr>
        <w:pStyle w:val="PargrafodaLista"/>
        <w:ind w:left="0" w:firstLine="0"/>
        <w:rPr>
          <w:color w:val="00B0F0"/>
          <w:lang w:val="en-US"/>
        </w:rPr>
      </w:pPr>
    </w:p>
    <w:p w14:paraId="2441DF33" w14:textId="77777777" w:rsidR="00147E51" w:rsidRPr="00BC4502" w:rsidRDefault="00147E51" w:rsidP="00147E51">
      <w:pPr>
        <w:pStyle w:val="PargrafodaLista"/>
        <w:ind w:left="0" w:firstLine="0"/>
        <w:rPr>
          <w:color w:val="00B0F0"/>
          <w:lang w:val="en-US"/>
        </w:rPr>
      </w:pPr>
      <w:r w:rsidRPr="00BC4502">
        <w:rPr>
          <w:color w:val="00B0F0"/>
          <w:lang w:val="en-US"/>
        </w:rPr>
        <w:t>–        are not allowed to engage in gainful employment or are allowed to do so only to a limited extent, mainly at home,</w:t>
      </w:r>
    </w:p>
    <w:p w14:paraId="0E1C6F89" w14:textId="77777777" w:rsidR="00147E51" w:rsidRPr="00BC4502" w:rsidRDefault="00147E51" w:rsidP="00147E51">
      <w:pPr>
        <w:pStyle w:val="PargrafodaLista"/>
        <w:ind w:left="0" w:firstLine="0"/>
        <w:rPr>
          <w:color w:val="00B0F0"/>
          <w:lang w:val="en-US"/>
        </w:rPr>
      </w:pPr>
    </w:p>
    <w:p w14:paraId="73EFA399" w14:textId="77777777" w:rsidR="00147E51" w:rsidRPr="00BC4502" w:rsidRDefault="00147E51" w:rsidP="00147E51">
      <w:pPr>
        <w:pStyle w:val="PargrafodaLista"/>
        <w:ind w:left="0" w:firstLine="0"/>
        <w:rPr>
          <w:color w:val="00B0F0"/>
          <w:lang w:val="en-US"/>
        </w:rPr>
      </w:pPr>
      <w:r w:rsidRPr="00BC4502">
        <w:rPr>
          <w:color w:val="00B0F0"/>
          <w:lang w:val="en-US"/>
        </w:rPr>
        <w:t>–        have difficulties in accessing health facilities,</w:t>
      </w:r>
    </w:p>
    <w:p w14:paraId="4B6413B3" w14:textId="77777777" w:rsidR="00147E51" w:rsidRPr="00BC4502" w:rsidRDefault="00147E51" w:rsidP="00147E51">
      <w:pPr>
        <w:pStyle w:val="PargrafodaLista"/>
        <w:ind w:left="0" w:firstLine="0"/>
        <w:rPr>
          <w:color w:val="00B0F0"/>
          <w:lang w:val="en-US"/>
        </w:rPr>
      </w:pPr>
    </w:p>
    <w:p w14:paraId="5954A240" w14:textId="77777777" w:rsidR="00147E51" w:rsidRPr="00BC4502" w:rsidRDefault="00147E51" w:rsidP="00147E51">
      <w:pPr>
        <w:pStyle w:val="PargrafodaLista"/>
        <w:ind w:left="0" w:firstLine="0"/>
        <w:rPr>
          <w:color w:val="00B0F0"/>
          <w:lang w:val="en-US"/>
        </w:rPr>
      </w:pPr>
      <w:r w:rsidRPr="00BC4502">
        <w:rPr>
          <w:color w:val="00B0F0"/>
          <w:lang w:val="en-US"/>
        </w:rPr>
        <w:t>–        are fully or largely denied access to education (for example by allowing girls only a primary school education),</w:t>
      </w:r>
    </w:p>
    <w:p w14:paraId="1EE1647E" w14:textId="77777777" w:rsidR="00147E51" w:rsidRPr="00BC4502" w:rsidRDefault="00147E51" w:rsidP="00147E51">
      <w:pPr>
        <w:pStyle w:val="PargrafodaLista"/>
        <w:ind w:left="0" w:firstLine="0"/>
        <w:rPr>
          <w:color w:val="00B0F0"/>
          <w:lang w:val="en-US"/>
        </w:rPr>
      </w:pPr>
    </w:p>
    <w:p w14:paraId="47D8F730" w14:textId="77777777" w:rsidR="00147E51" w:rsidRPr="00BC4502" w:rsidRDefault="00147E51" w:rsidP="00147E51">
      <w:pPr>
        <w:pStyle w:val="PargrafodaLista"/>
        <w:ind w:left="0" w:firstLine="0"/>
        <w:rPr>
          <w:color w:val="00B0F0"/>
          <w:lang w:val="en-US"/>
        </w:rPr>
      </w:pPr>
      <w:r w:rsidRPr="00BC4502">
        <w:rPr>
          <w:color w:val="00B0F0"/>
          <w:lang w:val="en-US"/>
        </w:rPr>
        <w:t>–        are not allowed to be or move about in public without being accompanied by a man (who must be of a certain family relationship) or, at most, are permitted to do so only a certain distance from home,</w:t>
      </w:r>
    </w:p>
    <w:p w14:paraId="698FB5DD" w14:textId="77777777" w:rsidR="00147E51" w:rsidRPr="00BC4502" w:rsidRDefault="00147E51" w:rsidP="00147E51">
      <w:pPr>
        <w:pStyle w:val="PargrafodaLista"/>
        <w:ind w:left="0" w:firstLine="0"/>
        <w:rPr>
          <w:color w:val="00B0F0"/>
          <w:lang w:val="en-US"/>
        </w:rPr>
      </w:pPr>
    </w:p>
    <w:p w14:paraId="4940DFC9" w14:textId="77777777" w:rsidR="00147E51" w:rsidRPr="00BC4502" w:rsidRDefault="00147E51" w:rsidP="00147E51">
      <w:pPr>
        <w:pStyle w:val="PargrafodaLista"/>
        <w:ind w:left="0" w:firstLine="0"/>
        <w:rPr>
          <w:color w:val="00B0F0"/>
          <w:lang w:val="en-US"/>
        </w:rPr>
      </w:pPr>
      <w:r w:rsidRPr="00BC4502">
        <w:rPr>
          <w:color w:val="00B0F0"/>
          <w:lang w:val="en-US"/>
        </w:rPr>
        <w:t>–        must completely cover their bodies and veil their faces in public,</w:t>
      </w:r>
    </w:p>
    <w:p w14:paraId="58D60F90" w14:textId="77777777" w:rsidR="00147E51" w:rsidRPr="00BC4502" w:rsidRDefault="00147E51" w:rsidP="00147E51">
      <w:pPr>
        <w:pStyle w:val="PargrafodaLista"/>
        <w:ind w:left="0" w:firstLine="0"/>
        <w:rPr>
          <w:color w:val="00B0F0"/>
          <w:lang w:val="en-US"/>
        </w:rPr>
      </w:pPr>
    </w:p>
    <w:p w14:paraId="271FF695" w14:textId="77777777" w:rsidR="00147E51" w:rsidRDefault="00147E51" w:rsidP="00147E51">
      <w:pPr>
        <w:pStyle w:val="PargrafodaLista"/>
        <w:ind w:left="0" w:firstLine="0"/>
        <w:rPr>
          <w:color w:val="00B0F0"/>
          <w:lang w:val="en-US"/>
        </w:rPr>
      </w:pPr>
      <w:r w:rsidRPr="00BC4502">
        <w:rPr>
          <w:color w:val="00B0F0"/>
          <w:lang w:val="en-US"/>
        </w:rPr>
        <w:t>–        may not take part in any sports,</w:t>
      </w:r>
    </w:p>
    <w:p w14:paraId="104381DB" w14:textId="77777777" w:rsidR="00147E51" w:rsidRDefault="00147E51" w:rsidP="00147E51">
      <w:pPr>
        <w:pStyle w:val="PargrafodaLista"/>
        <w:ind w:left="0" w:firstLine="0"/>
        <w:rPr>
          <w:color w:val="00B0F0"/>
          <w:lang w:val="en-US"/>
        </w:rPr>
      </w:pPr>
    </w:p>
    <w:p w14:paraId="08D96C3A" w14:textId="77777777" w:rsidR="00147E51" w:rsidRDefault="00147E51" w:rsidP="00147E51">
      <w:pPr>
        <w:pStyle w:val="PargrafodaLista"/>
        <w:ind w:left="0" w:firstLine="0"/>
        <w:rPr>
          <w:b/>
          <w:bCs/>
          <w:color w:val="00B0F0"/>
          <w:lang w:val="en-US"/>
        </w:rPr>
      </w:pPr>
      <w:r>
        <w:rPr>
          <w:color w:val="00B0F0"/>
          <w:lang w:val="en-US"/>
        </w:rPr>
        <w:t>SO</w:t>
      </w:r>
      <w:r w:rsidRPr="00BC4502">
        <w:rPr>
          <w:b/>
          <w:bCs/>
          <w:color w:val="00B0F0"/>
          <w:lang w:val="en-US"/>
        </w:rPr>
        <w:t>, undermine full respect for human dignity as enshrined in Article 1 of the Charter, which Directive 2011/95 seeks to ensure</w:t>
      </w:r>
      <w:r>
        <w:rPr>
          <w:b/>
          <w:bCs/>
          <w:color w:val="00B0F0"/>
          <w:lang w:val="en-US"/>
        </w:rPr>
        <w:t>,</w:t>
      </w:r>
    </w:p>
    <w:p w14:paraId="1819B35B" w14:textId="77777777" w:rsidR="00147E51" w:rsidRDefault="00147E51" w:rsidP="00147E51">
      <w:pPr>
        <w:pStyle w:val="PargrafodaLista"/>
        <w:ind w:left="0" w:firstLine="0"/>
        <w:rPr>
          <w:color w:val="00B0F0"/>
          <w:lang w:val="en-US"/>
        </w:rPr>
      </w:pPr>
    </w:p>
    <w:p w14:paraId="2D026C12" w14:textId="77777777" w:rsidR="00147E51" w:rsidRDefault="00147E51" w:rsidP="00147E51">
      <w:pPr>
        <w:pStyle w:val="PargrafodaLista"/>
        <w:ind w:left="0" w:firstLine="0"/>
        <w:rPr>
          <w:b/>
          <w:bCs/>
          <w:color w:val="00B0F0"/>
          <w:sz w:val="28"/>
          <w:szCs w:val="28"/>
          <w:lang w:val="en-US"/>
        </w:rPr>
      </w:pPr>
      <w:r w:rsidRPr="005A3B5F">
        <w:rPr>
          <w:b/>
          <w:bCs/>
          <w:color w:val="00B0F0"/>
          <w:sz w:val="28"/>
          <w:szCs w:val="28"/>
          <w:lang w:val="en-US"/>
        </w:rPr>
        <w:t>as meaning that an accumulation of discriminatory measures in respect of women</w:t>
      </w:r>
      <w:r>
        <w:rPr>
          <w:b/>
          <w:bCs/>
          <w:color w:val="00B0F0"/>
          <w:sz w:val="28"/>
          <w:szCs w:val="28"/>
          <w:lang w:val="en-US"/>
        </w:rPr>
        <w:t>,</w:t>
      </w:r>
      <w:r w:rsidRPr="005A3B5F">
        <w:t xml:space="preserve"> </w:t>
      </w:r>
      <w:r w:rsidRPr="005A3B5F">
        <w:rPr>
          <w:b/>
          <w:bCs/>
          <w:color w:val="00B0F0"/>
          <w:sz w:val="28"/>
          <w:szCs w:val="28"/>
          <w:lang w:val="en-US"/>
        </w:rPr>
        <w:t xml:space="preserve">by their cumulative effect, </w:t>
      </w:r>
      <w:r w:rsidRPr="005A3B5F">
        <w:rPr>
          <w:b/>
          <w:bCs/>
          <w:color w:val="00B0F0"/>
          <w:sz w:val="28"/>
          <w:szCs w:val="28"/>
          <w:u w:val="single"/>
          <w:lang w:val="en-US"/>
        </w:rPr>
        <w:t>undermine human dignity</w:t>
      </w:r>
      <w:r w:rsidRPr="005A3B5F">
        <w:rPr>
          <w:b/>
          <w:bCs/>
          <w:color w:val="00B0F0"/>
          <w:sz w:val="28"/>
          <w:szCs w:val="28"/>
          <w:lang w:val="en-US"/>
        </w:rPr>
        <w:t xml:space="preserve"> as guaranteed by Article 1 of the Charter of Fundamental Rights of the European Union.</w:t>
      </w:r>
    </w:p>
    <w:p w14:paraId="50F8C95A" w14:textId="77777777" w:rsidR="00147E51" w:rsidRDefault="00147E51" w:rsidP="00147E51">
      <w:pPr>
        <w:pStyle w:val="PargrafodaLista"/>
        <w:ind w:firstLine="0"/>
        <w:rPr>
          <w:b/>
          <w:bCs/>
          <w:color w:val="00B0F0"/>
          <w:sz w:val="28"/>
          <w:szCs w:val="28"/>
          <w:lang w:val="en-US"/>
        </w:rPr>
      </w:pPr>
    </w:p>
    <w:p w14:paraId="26680048" w14:textId="7CE9651A" w:rsidR="00147E51" w:rsidRPr="00147E51" w:rsidRDefault="00147E51" w:rsidP="00147E51">
      <w:pPr>
        <w:pStyle w:val="PargrafodaLista"/>
        <w:ind w:left="0" w:firstLine="0"/>
        <w:rPr>
          <w:b/>
          <w:bCs/>
          <w:color w:val="00B0F0"/>
          <w:sz w:val="28"/>
          <w:szCs w:val="28"/>
          <w:u w:val="single"/>
          <w:lang w:val="en-US"/>
        </w:rPr>
      </w:pPr>
      <w:r w:rsidRPr="005A3B5F">
        <w:rPr>
          <w:b/>
          <w:bCs/>
          <w:color w:val="00B0F0"/>
          <w:sz w:val="28"/>
          <w:szCs w:val="28"/>
          <w:lang w:val="en-US"/>
        </w:rPr>
        <w:t>In those circumstances, regarding applications for international protection lodged by women who are Afghan nationals, the competent national authorities are entitled to consider that it is currently unnecessary to establish, in the individual assessment of the situation of an application for international protection, that there is a risk that she will actually and specifically be subject to acts of persecution if she returns to her country of origin, where the factors relating to her individual status</w:t>
      </w:r>
      <w:r w:rsidRPr="00147E51">
        <w:rPr>
          <w:b/>
          <w:bCs/>
          <w:color w:val="00B0F0"/>
          <w:sz w:val="28"/>
          <w:szCs w:val="28"/>
          <w:lang w:val="en-US"/>
        </w:rPr>
        <w:t xml:space="preserve">, </w:t>
      </w:r>
      <w:r w:rsidRPr="005A3B5F">
        <w:rPr>
          <w:b/>
          <w:bCs/>
          <w:color w:val="00B0F0"/>
          <w:sz w:val="28"/>
          <w:szCs w:val="28"/>
          <w:u w:val="single"/>
          <w:lang w:val="en-US"/>
        </w:rPr>
        <w:t>such as her nationality or gender, are established.</w:t>
      </w:r>
    </w:p>
    <w:p w14:paraId="7EDF9C6D" w14:textId="77777777" w:rsidR="00147E51" w:rsidRPr="005A3B5F" w:rsidRDefault="00147E51" w:rsidP="00147E51">
      <w:pPr>
        <w:ind w:firstLine="0"/>
        <w:rPr>
          <w:color w:val="C00000"/>
          <w:lang w:val="en-US"/>
        </w:rPr>
      </w:pPr>
      <w:r w:rsidRPr="000354EC">
        <w:rPr>
          <w:lang w:val="en-US"/>
        </w:rPr>
        <w:t>2) to determine whether in the individual analysis of the asylum request, the national authority, after carefully assessing the situation, can conclude that there is a “founded fear of persecution” solely due to the applicant's gender</w:t>
      </w:r>
      <w:r w:rsidRPr="005A3B5F">
        <w:rPr>
          <w:color w:val="C00000"/>
          <w:lang w:val="en-US"/>
        </w:rPr>
        <w:t xml:space="preserve">, without considering other individual elements that prove persecution. </w:t>
      </w:r>
    </w:p>
    <w:p w14:paraId="6380EC5E" w14:textId="77777777" w:rsidR="00147E51" w:rsidRPr="000354EC" w:rsidRDefault="00147E51" w:rsidP="00147E51">
      <w:pPr>
        <w:ind w:firstLine="0"/>
        <w:rPr>
          <w:lang w:val="en-US"/>
        </w:rPr>
      </w:pPr>
      <w:r w:rsidRPr="00E77AD1">
        <w:rPr>
          <w:u w:val="single"/>
          <w:lang w:val="en-US"/>
        </w:rPr>
        <w:t>In other words, to determine whether there can be an automatic granting solely based on their gender and their Afghan nationality, in which case there will be a presumption of recognition of refugee status for these women</w:t>
      </w:r>
      <w:r w:rsidRPr="000354EC">
        <w:rPr>
          <w:lang w:val="en-US"/>
        </w:rPr>
        <w:t>.</w:t>
      </w:r>
    </w:p>
    <w:p w14:paraId="5EEB07BF" w14:textId="77777777" w:rsidR="00E77AD1" w:rsidRDefault="00E77AD1" w:rsidP="00B920A9">
      <w:pPr>
        <w:spacing w:line="360" w:lineRule="auto"/>
        <w:ind w:firstLine="0"/>
        <w:rPr>
          <w:b/>
          <w:bCs/>
          <w:sz w:val="24"/>
          <w:highlight w:val="yellow"/>
        </w:rPr>
      </w:pPr>
    </w:p>
    <w:p w14:paraId="4A2A933B" w14:textId="7C1C2602" w:rsidR="00907967" w:rsidRDefault="00907967" w:rsidP="00B920A9">
      <w:pPr>
        <w:spacing w:line="360" w:lineRule="auto"/>
        <w:ind w:firstLine="0"/>
        <w:rPr>
          <w:b/>
          <w:bCs/>
          <w:sz w:val="24"/>
        </w:rPr>
      </w:pPr>
      <w:r w:rsidRPr="00907967">
        <w:rPr>
          <w:b/>
          <w:bCs/>
          <w:sz w:val="24"/>
          <w:highlight w:val="yellow"/>
        </w:rPr>
        <w:t>Conclusions</w:t>
      </w:r>
    </w:p>
    <w:p w14:paraId="11495FDC" w14:textId="2A01FE1A" w:rsidR="00907967" w:rsidRPr="00907967" w:rsidRDefault="00907967" w:rsidP="00B920A9">
      <w:pPr>
        <w:spacing w:line="360" w:lineRule="auto"/>
        <w:ind w:firstLine="0"/>
        <w:rPr>
          <w:sz w:val="24"/>
        </w:rPr>
      </w:pPr>
      <w:r w:rsidRPr="00907967">
        <w:rPr>
          <w:sz w:val="24"/>
          <w:lang w:val="en-US"/>
        </w:rPr>
        <w:t xml:space="preserve">The CJEU, in </w:t>
      </w:r>
      <w:r w:rsidR="00BF52C9">
        <w:rPr>
          <w:sz w:val="24"/>
          <w:lang w:val="en-US"/>
        </w:rPr>
        <w:t>this</w:t>
      </w:r>
      <w:r w:rsidRPr="00907967">
        <w:rPr>
          <w:sz w:val="24"/>
          <w:lang w:val="en-US"/>
        </w:rPr>
        <w:t xml:space="preserve"> most recent ruling, held that </w:t>
      </w:r>
      <w:r w:rsidRPr="00BF52C9">
        <w:rPr>
          <w:sz w:val="24"/>
          <w:u w:val="single"/>
          <w:lang w:val="en-US"/>
        </w:rPr>
        <w:t>the discriminatory and restrictive measures imposed on women by the Taliban regime in Afghanistan</w:t>
      </w:r>
      <w:r w:rsidRPr="00907967">
        <w:rPr>
          <w:sz w:val="24"/>
          <w:lang w:val="en-US"/>
        </w:rPr>
        <w:t>—such as exclusion from the workforce, limitations on mobility and education, and the lack of protection against gender-based violence—</w:t>
      </w:r>
      <w:r w:rsidRPr="00BF52C9">
        <w:rPr>
          <w:sz w:val="24"/>
          <w:u w:val="single"/>
          <w:lang w:val="en-US"/>
        </w:rPr>
        <w:t>constitute "acts of persecution"</w:t>
      </w:r>
      <w:r w:rsidRPr="00907967">
        <w:rPr>
          <w:sz w:val="24"/>
          <w:lang w:val="en-US"/>
        </w:rPr>
        <w:t xml:space="preserve">. The Court found that these cumulative restrictions violate human dignity and justify </w:t>
      </w:r>
      <w:r w:rsidRPr="00BF52C9">
        <w:rPr>
          <w:b/>
          <w:bCs/>
          <w:sz w:val="24"/>
          <w:lang w:val="en-US"/>
        </w:rPr>
        <w:t>granting refugee status to Afghan women</w:t>
      </w:r>
      <w:r w:rsidRPr="00907967">
        <w:rPr>
          <w:sz w:val="24"/>
          <w:lang w:val="en-US"/>
        </w:rPr>
        <w:t xml:space="preserve"> </w:t>
      </w:r>
      <w:r w:rsidRPr="00BF52C9">
        <w:rPr>
          <w:sz w:val="24"/>
          <w:u w:val="single"/>
          <w:lang w:val="en-US"/>
        </w:rPr>
        <w:t>without requiring detailed individual assessment</w:t>
      </w:r>
      <w:r w:rsidRPr="00907967">
        <w:rPr>
          <w:sz w:val="24"/>
          <w:lang w:val="en-US"/>
        </w:rPr>
        <w:t xml:space="preserve">. The decision also reaffirms that </w:t>
      </w:r>
      <w:r w:rsidRPr="00BF52C9">
        <w:rPr>
          <w:b/>
          <w:bCs/>
          <w:sz w:val="24"/>
          <w:lang w:val="en-US"/>
        </w:rPr>
        <w:t>Afghan women represent a "specific social group"</w:t>
      </w:r>
      <w:r w:rsidRPr="00907967">
        <w:rPr>
          <w:sz w:val="24"/>
          <w:lang w:val="en-US"/>
        </w:rPr>
        <w:t xml:space="preserve"> </w:t>
      </w:r>
      <w:r w:rsidRPr="00BF52C9">
        <w:rPr>
          <w:sz w:val="24"/>
          <w:u w:val="single"/>
          <w:lang w:val="en-US"/>
        </w:rPr>
        <w:t>eligible for international protection</w:t>
      </w:r>
      <w:r w:rsidRPr="00907967">
        <w:rPr>
          <w:sz w:val="24"/>
          <w:lang w:val="en-US"/>
        </w:rPr>
        <w:t xml:space="preserve">, aligning with the </w:t>
      </w:r>
      <w:r w:rsidRPr="00BF52C9">
        <w:rPr>
          <w:sz w:val="24"/>
          <w:u w:val="single"/>
          <w:lang w:val="en-US"/>
        </w:rPr>
        <w:t>Geneva Convention</w:t>
      </w:r>
      <w:r w:rsidRPr="00907967">
        <w:rPr>
          <w:sz w:val="24"/>
          <w:lang w:val="en-US"/>
        </w:rPr>
        <w:t xml:space="preserve">, </w:t>
      </w:r>
      <w:r w:rsidRPr="00BF52C9">
        <w:rPr>
          <w:sz w:val="24"/>
          <w:u w:val="single"/>
          <w:lang w:val="en-US"/>
        </w:rPr>
        <w:t>CEDAW</w:t>
      </w:r>
      <w:r w:rsidRPr="00907967">
        <w:rPr>
          <w:sz w:val="24"/>
          <w:lang w:val="en-US"/>
        </w:rPr>
        <w:t xml:space="preserve">, and the </w:t>
      </w:r>
      <w:r w:rsidRPr="00BF52C9">
        <w:rPr>
          <w:sz w:val="24"/>
          <w:u w:val="single"/>
          <w:lang w:val="en-US"/>
        </w:rPr>
        <w:t>Istanbul Convention</w:t>
      </w:r>
      <w:r w:rsidRPr="00907967">
        <w:rPr>
          <w:sz w:val="24"/>
          <w:lang w:val="en-US"/>
        </w:rPr>
        <w:t xml:space="preserve">, which mandate protection against gender discrimination and violence. By adopting this interpretation, </w:t>
      </w:r>
      <w:r w:rsidRPr="00BF52C9">
        <w:rPr>
          <w:b/>
          <w:bCs/>
          <w:sz w:val="24"/>
          <w:lang w:val="en-US"/>
        </w:rPr>
        <w:t>the CJEU enhances the protection of women’s human rights</w:t>
      </w:r>
      <w:r w:rsidRPr="00907967">
        <w:rPr>
          <w:sz w:val="24"/>
          <w:lang w:val="en-US"/>
        </w:rPr>
        <w:t xml:space="preserve">, </w:t>
      </w:r>
      <w:r w:rsidRPr="00BF52C9">
        <w:rPr>
          <w:sz w:val="24"/>
          <w:u w:val="single"/>
          <w:lang w:val="en-US"/>
        </w:rPr>
        <w:t>recognizing the severity of gender-based persecution</w:t>
      </w:r>
      <w:r w:rsidRPr="00907967">
        <w:rPr>
          <w:sz w:val="24"/>
          <w:lang w:val="en-US"/>
        </w:rPr>
        <w:t xml:space="preserve"> under oppressive regimes and promoting a more inclusive and context-sensitive </w:t>
      </w:r>
      <w:r w:rsidRPr="00BF52C9">
        <w:rPr>
          <w:b/>
          <w:bCs/>
          <w:sz w:val="24"/>
          <w:lang w:val="en-US"/>
        </w:rPr>
        <w:t>right to asylum for women facing institutionalized violence</w:t>
      </w:r>
      <w:r w:rsidRPr="00907967">
        <w:rPr>
          <w:sz w:val="24"/>
          <w:lang w:val="en-US"/>
        </w:rPr>
        <w:t>.</w:t>
      </w:r>
    </w:p>
    <w:p w14:paraId="3F333BA8" w14:textId="6B953D46" w:rsidR="00907967" w:rsidRPr="00907967" w:rsidRDefault="00907967" w:rsidP="00907967">
      <w:pPr>
        <w:numPr>
          <w:ilvl w:val="0"/>
          <w:numId w:val="16"/>
        </w:numPr>
        <w:spacing w:line="360" w:lineRule="auto"/>
        <w:rPr>
          <w:sz w:val="24"/>
        </w:rPr>
      </w:pPr>
      <w:r w:rsidRPr="00907967">
        <w:rPr>
          <w:sz w:val="24"/>
          <w:lang w:val="en-US"/>
        </w:rPr>
        <w:t xml:space="preserve">The CJEU, in this </w:t>
      </w:r>
      <w:r w:rsidR="007A692A">
        <w:rPr>
          <w:sz w:val="24"/>
          <w:lang w:val="en-US"/>
        </w:rPr>
        <w:t xml:space="preserve">recent </w:t>
      </w:r>
      <w:r w:rsidRPr="00907967">
        <w:rPr>
          <w:sz w:val="24"/>
          <w:lang w:val="en-US"/>
        </w:rPr>
        <w:t xml:space="preserve">case (C-608/22 and C-609/22), established that there is a </w:t>
      </w:r>
      <w:r w:rsidRPr="00907967">
        <w:rPr>
          <w:sz w:val="24"/>
          <w:u w:val="single"/>
          <w:lang w:val="en-US"/>
        </w:rPr>
        <w:t>presumption</w:t>
      </w:r>
      <w:r w:rsidRPr="00907967">
        <w:rPr>
          <w:sz w:val="24"/>
          <w:lang w:val="en-US"/>
        </w:rPr>
        <w:t xml:space="preserve"> of recognition of the status to be benefited by women, ONLY due to their gender, secondary to the individual assessment provided for in the Qualification Directive.</w:t>
      </w:r>
    </w:p>
    <w:p w14:paraId="2B84847C" w14:textId="21EC2875" w:rsidR="00907967" w:rsidRPr="005F3DCD" w:rsidRDefault="00907967" w:rsidP="00907967">
      <w:pPr>
        <w:numPr>
          <w:ilvl w:val="0"/>
          <w:numId w:val="16"/>
        </w:numPr>
        <w:spacing w:line="360" w:lineRule="auto"/>
        <w:rPr>
          <w:sz w:val="24"/>
        </w:rPr>
      </w:pPr>
      <w:r w:rsidRPr="00907967">
        <w:rPr>
          <w:sz w:val="24"/>
          <w:lang w:val="en-US"/>
        </w:rPr>
        <w:t xml:space="preserve">Once again, </w:t>
      </w:r>
      <w:r w:rsidR="003527F1" w:rsidRPr="003527F1">
        <w:rPr>
          <w:sz w:val="24"/>
          <w:lang w:val="en-US"/>
        </w:rPr>
        <w:t>exercising judicial activism that has always been essential for the evolution of European integration</w:t>
      </w:r>
      <w:r w:rsidR="003527F1">
        <w:rPr>
          <w:sz w:val="24"/>
          <w:lang w:val="en-US"/>
        </w:rPr>
        <w:t>,</w:t>
      </w:r>
      <w:r w:rsidR="003527F1" w:rsidRPr="003527F1">
        <w:rPr>
          <w:sz w:val="24"/>
          <w:lang w:val="en-US"/>
        </w:rPr>
        <w:t xml:space="preserve"> </w:t>
      </w:r>
      <w:r w:rsidRPr="00907967">
        <w:rPr>
          <w:sz w:val="24"/>
          <w:lang w:val="en-US"/>
        </w:rPr>
        <w:t>the Court transformed the Directive into an instrument for the protection of human rights.</w:t>
      </w:r>
    </w:p>
    <w:p w14:paraId="45C07D75" w14:textId="50B2F17E" w:rsidR="005F3DCD" w:rsidRPr="00907967" w:rsidRDefault="005F3DCD" w:rsidP="005F3DCD">
      <w:pPr>
        <w:spacing w:line="360" w:lineRule="auto"/>
        <w:ind w:firstLine="0"/>
        <w:rPr>
          <w:sz w:val="24"/>
        </w:rPr>
      </w:pPr>
      <w:r w:rsidRPr="005F3DCD">
        <w:rPr>
          <w:sz w:val="24"/>
        </w:rPr>
        <w:t>In accordance with the motto “Justice close to the citizen”, the Court continues its constant efforts to</w:t>
      </w:r>
      <w:r>
        <w:rPr>
          <w:sz w:val="24"/>
        </w:rPr>
        <w:t xml:space="preserve"> explain the concepts of European Union law.</w:t>
      </w:r>
    </w:p>
    <w:p w14:paraId="01A601EF" w14:textId="77777777" w:rsidR="00907967" w:rsidRDefault="00907967" w:rsidP="00B920A9">
      <w:pPr>
        <w:spacing w:line="360" w:lineRule="auto"/>
        <w:ind w:firstLine="0"/>
        <w:rPr>
          <w:b/>
          <w:bCs/>
          <w:sz w:val="24"/>
        </w:rPr>
      </w:pPr>
    </w:p>
    <w:p w14:paraId="614C46D7" w14:textId="77777777" w:rsidR="000F7DA0" w:rsidRPr="000F7DA0" w:rsidRDefault="000F7DA0" w:rsidP="000F7DA0">
      <w:pPr>
        <w:spacing w:line="240" w:lineRule="auto"/>
        <w:ind w:firstLine="0"/>
        <w:rPr>
          <w:b/>
          <w:bCs/>
          <w:sz w:val="24"/>
        </w:rPr>
      </w:pPr>
      <w:r w:rsidRPr="000F7DA0">
        <w:rPr>
          <w:b/>
          <w:bCs/>
          <w:sz w:val="24"/>
        </w:rPr>
        <w:t>Brief references</w:t>
      </w:r>
    </w:p>
    <w:p w14:paraId="46469D51" w14:textId="77777777" w:rsidR="000F7DA0" w:rsidRPr="000F7DA0" w:rsidRDefault="000F7DA0" w:rsidP="000F7DA0">
      <w:pPr>
        <w:spacing w:line="240" w:lineRule="auto"/>
        <w:ind w:firstLine="0"/>
        <w:rPr>
          <w:rFonts w:ascii="Times New Roman" w:hAnsi="Times New Roman" w:cs="Times New Roman"/>
          <w:sz w:val="20"/>
          <w:szCs w:val="20"/>
        </w:rPr>
      </w:pPr>
      <w:r w:rsidRPr="000F7DA0">
        <w:rPr>
          <w:rFonts w:ascii="Times New Roman" w:hAnsi="Times New Roman" w:cs="Times New Roman"/>
          <w:sz w:val="20"/>
          <w:szCs w:val="20"/>
        </w:rPr>
        <w:t xml:space="preserve">Barata, M. S., &amp; Alves, D. R. (2023). Democracia e Estado de Direito na União Europeia: O papel do TJUE. In S. S. Monteiro, C. M. Cebola, &amp; F. S. Veiga (Coords), [Atas de conferência] </w:t>
      </w:r>
      <w:r w:rsidRPr="000F7DA0">
        <w:rPr>
          <w:rFonts w:ascii="Times New Roman" w:hAnsi="Times New Roman" w:cs="Times New Roman"/>
          <w:i/>
          <w:iCs/>
          <w:sz w:val="20"/>
          <w:szCs w:val="20"/>
        </w:rPr>
        <w:t>Direitos Humanos, Cidadania Global e Desenvolvimento Sustentável</w:t>
      </w:r>
      <w:r w:rsidRPr="000F7DA0">
        <w:rPr>
          <w:rFonts w:ascii="Times New Roman" w:hAnsi="Times New Roman" w:cs="Times New Roman"/>
          <w:sz w:val="20"/>
          <w:szCs w:val="20"/>
        </w:rPr>
        <w:t>, Leiria, 7 dezembro 2022. Iberojur, pp. 410-420.</w:t>
      </w:r>
    </w:p>
    <w:p w14:paraId="1E0E05E4" w14:textId="77777777" w:rsidR="000F7DA0" w:rsidRPr="000F7DA0" w:rsidRDefault="000F7DA0" w:rsidP="000F7DA0">
      <w:pPr>
        <w:spacing w:line="240" w:lineRule="auto"/>
        <w:ind w:firstLine="0"/>
        <w:rPr>
          <w:rFonts w:ascii="Times New Roman" w:hAnsi="Times New Roman" w:cs="Times New Roman"/>
          <w:sz w:val="20"/>
          <w:szCs w:val="20"/>
        </w:rPr>
      </w:pPr>
      <w:r w:rsidRPr="000F7DA0">
        <w:rPr>
          <w:rFonts w:ascii="Times New Roman" w:hAnsi="Times New Roman" w:cs="Times New Roman"/>
          <w:sz w:val="20"/>
          <w:szCs w:val="20"/>
        </w:rPr>
        <w:t xml:space="preserve">Martins, A. (2010). </w:t>
      </w:r>
      <w:r w:rsidRPr="000F7DA0">
        <w:rPr>
          <w:rFonts w:ascii="Times New Roman" w:hAnsi="Times New Roman" w:cs="Times New Roman"/>
          <w:i/>
          <w:iCs/>
          <w:sz w:val="20"/>
          <w:szCs w:val="20"/>
        </w:rPr>
        <w:t>A igualdade e a não discriminação dos nacionais de países terceiros legalmente residentes na União Europeia – da origem na integração económica ao fundamento na dignidade do ser humano</w:t>
      </w:r>
      <w:r w:rsidRPr="000F7DA0">
        <w:rPr>
          <w:rFonts w:ascii="Times New Roman" w:hAnsi="Times New Roman" w:cs="Times New Roman"/>
          <w:sz w:val="20"/>
          <w:szCs w:val="20"/>
        </w:rPr>
        <w:t>. Coimbra: Almedina.</w:t>
      </w:r>
    </w:p>
    <w:p w14:paraId="1B04D106" w14:textId="5A21377E" w:rsidR="000F7DA0" w:rsidRPr="000F7DA0" w:rsidRDefault="000F7DA0" w:rsidP="000F7DA0">
      <w:pPr>
        <w:spacing w:line="240" w:lineRule="auto"/>
        <w:ind w:firstLine="0"/>
        <w:rPr>
          <w:rFonts w:ascii="Times New Roman" w:hAnsi="Times New Roman" w:cs="Times New Roman"/>
          <w:sz w:val="20"/>
          <w:szCs w:val="20"/>
        </w:rPr>
      </w:pPr>
      <w:r w:rsidRPr="000F7DA0">
        <w:rPr>
          <w:rFonts w:ascii="Times New Roman" w:hAnsi="Times New Roman" w:cs="Times New Roman"/>
          <w:sz w:val="20"/>
          <w:szCs w:val="20"/>
        </w:rPr>
        <w:t xml:space="preserve">Pacheco, F. (2023), Os Passageiros da Esperança: algumas considerações sobre o estatuto de refugiado e outras respostas para os indivíduos que buscam asilo, </w:t>
      </w:r>
      <w:r w:rsidRPr="000F7DA0">
        <w:rPr>
          <w:rFonts w:ascii="Times New Roman" w:hAnsi="Times New Roman" w:cs="Times New Roman"/>
          <w:i/>
          <w:iCs/>
          <w:sz w:val="20"/>
          <w:szCs w:val="20"/>
        </w:rPr>
        <w:t>E.REI,</w:t>
      </w:r>
      <w:r w:rsidRPr="000F7DA0">
        <w:rPr>
          <w:rFonts w:ascii="Times New Roman" w:hAnsi="Times New Roman" w:cs="Times New Roman"/>
          <w:sz w:val="20"/>
          <w:szCs w:val="20"/>
        </w:rPr>
        <w:t xml:space="preserve"> (11), pp. 7-9. </w:t>
      </w:r>
    </w:p>
    <w:p w14:paraId="22D39AD0" w14:textId="77777777" w:rsidR="000F7DA0" w:rsidRPr="000F7DA0" w:rsidRDefault="000F7DA0" w:rsidP="000F7DA0">
      <w:pPr>
        <w:spacing w:line="240" w:lineRule="auto"/>
        <w:ind w:firstLine="0"/>
        <w:rPr>
          <w:rFonts w:ascii="Times New Roman" w:hAnsi="Times New Roman" w:cs="Times New Roman"/>
          <w:sz w:val="20"/>
          <w:szCs w:val="20"/>
        </w:rPr>
      </w:pPr>
      <w:r w:rsidRPr="000F7DA0">
        <w:rPr>
          <w:rFonts w:ascii="Times New Roman" w:hAnsi="Times New Roman" w:cs="Times New Roman"/>
          <w:sz w:val="20"/>
          <w:szCs w:val="20"/>
        </w:rPr>
        <w:t xml:space="preserve">Pacheco, F. (2024), Ecos do Princípio da Igualdade na União Europeia: enquadramento teórico e utilização jurisprudencial em especial no caso de direito de asilo, </w:t>
      </w:r>
      <w:r w:rsidRPr="000F7DA0">
        <w:rPr>
          <w:rFonts w:ascii="Times New Roman" w:hAnsi="Times New Roman" w:cs="Times New Roman"/>
          <w:i/>
          <w:iCs/>
          <w:sz w:val="20"/>
          <w:szCs w:val="20"/>
        </w:rPr>
        <w:t>Revista Jurídica Portucalense</w:t>
      </w:r>
      <w:r w:rsidRPr="000F7DA0">
        <w:rPr>
          <w:rFonts w:ascii="Times New Roman" w:hAnsi="Times New Roman" w:cs="Times New Roman"/>
          <w:sz w:val="20"/>
          <w:szCs w:val="20"/>
        </w:rPr>
        <w:t xml:space="preserve">, (36), 544–571. </w:t>
      </w:r>
    </w:p>
    <w:p w14:paraId="2887C845" w14:textId="134F1993" w:rsidR="000F7DA0" w:rsidRPr="000F7DA0" w:rsidRDefault="000F7DA0" w:rsidP="000F7DA0">
      <w:pPr>
        <w:spacing w:line="240" w:lineRule="auto"/>
        <w:ind w:firstLine="0"/>
        <w:rPr>
          <w:rFonts w:ascii="Times New Roman" w:hAnsi="Times New Roman" w:cs="Times New Roman"/>
          <w:b/>
          <w:bCs/>
          <w:sz w:val="20"/>
          <w:szCs w:val="20"/>
        </w:rPr>
      </w:pPr>
      <w:r w:rsidRPr="00BF6277">
        <w:rPr>
          <w:rFonts w:ascii="Times New Roman" w:hAnsi="Times New Roman" w:cs="Times New Roman"/>
          <w:sz w:val="20"/>
          <w:szCs w:val="20"/>
        </w:rPr>
        <w:t>PACHECO, F., &amp; BALTAZAR, I. (2023). Proteger e acolher: breves considerações sobre as formas de protecção internacional na União Europeia - uma perspectiva interdisciplinar. </w:t>
      </w:r>
      <w:r w:rsidRPr="00BF6277">
        <w:rPr>
          <w:rFonts w:ascii="Times New Roman" w:hAnsi="Times New Roman" w:cs="Times New Roman"/>
          <w:i/>
          <w:iCs/>
          <w:sz w:val="20"/>
          <w:szCs w:val="20"/>
        </w:rPr>
        <w:t>Revista Jurídica Portucalense</w:t>
      </w:r>
      <w:r w:rsidRPr="00BF6277">
        <w:rPr>
          <w:rFonts w:ascii="Times New Roman" w:hAnsi="Times New Roman" w:cs="Times New Roman"/>
          <w:sz w:val="20"/>
          <w:szCs w:val="20"/>
        </w:rPr>
        <w:t>, 93–121.</w:t>
      </w:r>
    </w:p>
    <w:p w14:paraId="2C53BE4A" w14:textId="77777777" w:rsidR="00BF6277" w:rsidRPr="00BF6277" w:rsidRDefault="00BF6277" w:rsidP="00BF6277">
      <w:pPr>
        <w:spacing w:line="240" w:lineRule="auto"/>
        <w:ind w:firstLine="0"/>
        <w:rPr>
          <w:rFonts w:ascii="Times New Roman" w:hAnsi="Times New Roman" w:cs="Times New Roman"/>
          <w:b/>
          <w:bCs/>
          <w:sz w:val="20"/>
          <w:szCs w:val="20"/>
        </w:rPr>
      </w:pPr>
    </w:p>
    <w:p w14:paraId="1BCFBF1E" w14:textId="77777777" w:rsidR="00873BFD" w:rsidRDefault="00873BFD" w:rsidP="00B920A9">
      <w:pPr>
        <w:spacing w:after="0" w:line="240" w:lineRule="auto"/>
        <w:ind w:firstLine="0"/>
        <w:rPr>
          <w:b/>
          <w:bCs/>
          <w:sz w:val="20"/>
          <w:szCs w:val="20"/>
          <w:u w:val="single"/>
        </w:rPr>
      </w:pPr>
    </w:p>
    <w:p w14:paraId="35568782" w14:textId="77777777" w:rsidR="00873BFD" w:rsidRDefault="00873BFD" w:rsidP="00B920A9">
      <w:pPr>
        <w:spacing w:after="0" w:line="240" w:lineRule="auto"/>
        <w:ind w:firstLine="0"/>
        <w:rPr>
          <w:b/>
          <w:bCs/>
          <w:sz w:val="20"/>
          <w:szCs w:val="20"/>
          <w:u w:val="single"/>
        </w:rPr>
      </w:pPr>
    </w:p>
    <w:p w14:paraId="3B835AD1" w14:textId="77777777" w:rsidR="00873BFD" w:rsidRDefault="00873BFD" w:rsidP="00B920A9">
      <w:pPr>
        <w:spacing w:after="0" w:line="240" w:lineRule="auto"/>
        <w:ind w:firstLine="0"/>
        <w:rPr>
          <w:b/>
          <w:bCs/>
          <w:sz w:val="20"/>
          <w:szCs w:val="20"/>
          <w:u w:val="single"/>
        </w:rPr>
      </w:pPr>
    </w:p>
    <w:p w14:paraId="27978E14" w14:textId="62DF8021" w:rsidR="00777B43" w:rsidRPr="009B3A03" w:rsidRDefault="001E55FE" w:rsidP="009B3A03">
      <w:pPr>
        <w:spacing w:after="160" w:line="259" w:lineRule="auto"/>
        <w:ind w:firstLine="0"/>
        <w:jc w:val="left"/>
        <w:rPr>
          <w:b/>
          <w:bCs/>
        </w:rPr>
      </w:pPr>
      <w:r>
        <w:rPr>
          <w:b/>
          <w:bCs/>
        </w:rPr>
        <w:t>Authors CV</w:t>
      </w:r>
      <w:r w:rsidR="00873BFD">
        <w:rPr>
          <w:b/>
          <w:bCs/>
        </w:rPr>
        <w:t>:</w:t>
      </w:r>
    </w:p>
    <w:p w14:paraId="7E0F7320" w14:textId="77777777" w:rsidR="00873BFD" w:rsidRDefault="00873BFD" w:rsidP="00777B43">
      <w:pPr>
        <w:spacing w:after="0" w:line="240" w:lineRule="auto"/>
        <w:ind w:firstLine="0"/>
        <w:rPr>
          <w:sz w:val="20"/>
          <w:szCs w:val="20"/>
        </w:rPr>
      </w:pPr>
    </w:p>
    <w:p w14:paraId="6ABB482E" w14:textId="7BE02CD7" w:rsidR="00873BFD" w:rsidRPr="001E55FE" w:rsidRDefault="00873BFD" w:rsidP="001E55FE">
      <w:pPr>
        <w:spacing w:after="0" w:line="240" w:lineRule="auto"/>
        <w:ind w:firstLine="0"/>
        <w:rPr>
          <w:sz w:val="20"/>
          <w:szCs w:val="20"/>
        </w:rPr>
      </w:pPr>
      <w:r w:rsidRPr="00777B43">
        <w:rPr>
          <w:b/>
          <w:bCs/>
          <w:sz w:val="20"/>
          <w:szCs w:val="20"/>
          <w:u w:val="single"/>
        </w:rPr>
        <w:t>FÁTIMA PACHECO</w:t>
      </w:r>
      <w:r w:rsidR="001E55FE">
        <w:rPr>
          <w:sz w:val="20"/>
          <w:szCs w:val="20"/>
        </w:rPr>
        <w:t xml:space="preserve">        </w:t>
      </w:r>
      <w:hyperlink r:id="rId23" w:history="1">
        <w:r w:rsidR="001E55FE" w:rsidRPr="007E5EBE">
          <w:rPr>
            <w:rStyle w:val="Hiperligao"/>
            <w:noProof/>
            <w:sz w:val="16"/>
            <w:szCs w:val="16"/>
          </w:rPr>
          <w:t>https://orcid.org/0000-0002-1527-5854</w:t>
        </w:r>
      </w:hyperlink>
    </w:p>
    <w:p w14:paraId="443C894D" w14:textId="7317BA7F" w:rsidR="00916D42" w:rsidRDefault="00916D42" w:rsidP="004C5564">
      <w:pPr>
        <w:spacing w:before="120" w:line="240" w:lineRule="auto"/>
        <w:ind w:firstLine="0"/>
        <w:rPr>
          <w:noProof/>
        </w:rPr>
      </w:pPr>
      <w:r w:rsidRPr="00916D42">
        <w:rPr>
          <w:noProof/>
        </w:rPr>
        <w:t>PhD in Law (Legal-Political Sciences) from Faculty of Law of Portuguese Catholic University; Adjunct Professor at ISCAP (Polytechnic of Porto); Member of JusGov (University of Minho), Human Rights group, CEI and CEOS (ISCAP). Author of books and scientific articles. Thesis advisor. Reviewer of scientific journals. ORCID ID: 0000-0002-1527-5854</w:t>
      </w:r>
      <w:r>
        <w:rPr>
          <w:noProof/>
        </w:rPr>
        <w:t xml:space="preserve"> </w:t>
      </w:r>
    </w:p>
    <w:p w14:paraId="14CF70DF" w14:textId="0F7050FC" w:rsidR="004C5564" w:rsidRDefault="00873BFD" w:rsidP="004C5564">
      <w:pPr>
        <w:spacing w:before="120" w:line="240" w:lineRule="auto"/>
        <w:ind w:firstLine="0"/>
        <w:rPr>
          <w:noProof/>
        </w:rPr>
      </w:pPr>
      <w:r>
        <w:rPr>
          <w:noProof/>
        </w:rPr>
        <w:t>+</w:t>
      </w:r>
    </w:p>
    <w:p w14:paraId="66CE11B6" w14:textId="11363B98" w:rsidR="00916D42" w:rsidRPr="001E55FE" w:rsidRDefault="004A313D" w:rsidP="001E55FE">
      <w:pPr>
        <w:pStyle w:val="Corpo"/>
        <w:ind w:right="-994"/>
        <w:rPr>
          <w:rFonts w:ascii="Times New Roman" w:eastAsia="Times New Roman" w:hAnsi="Times New Roman" w:cs="Times New Roman"/>
          <w:b/>
          <w:bCs/>
          <w:sz w:val="20"/>
          <w:szCs w:val="20"/>
          <w:u w:val="single"/>
        </w:rPr>
      </w:pPr>
      <w:r>
        <w:rPr>
          <w:rFonts w:ascii="Times New Roman" w:hAnsi="Times New Roman"/>
          <w:b/>
          <w:bCs/>
          <w:sz w:val="20"/>
          <w:szCs w:val="20"/>
          <w:u w:val="single"/>
          <w:lang w:val="es-ES_tradnl"/>
        </w:rPr>
        <w:t>DORA RESENDE ALVES</w:t>
      </w:r>
      <w:r w:rsidR="001E55FE">
        <w:rPr>
          <w:rFonts w:ascii="Times New Roman" w:eastAsia="Times New Roman" w:hAnsi="Times New Roman" w:cs="Times New Roman"/>
          <w:b/>
          <w:bCs/>
          <w:sz w:val="20"/>
          <w:szCs w:val="20"/>
          <w:u w:val="single"/>
        </w:rPr>
        <w:t xml:space="preserve"> </w:t>
      </w:r>
      <w:r>
        <w:rPr>
          <w:color w:val="1F497D"/>
          <w:sz w:val="16"/>
          <w:szCs w:val="16"/>
          <w:u w:color="1F497D"/>
        </w:rPr>
        <w:t xml:space="preserve"> </w:t>
      </w:r>
      <w:r>
        <w:rPr>
          <w:sz w:val="16"/>
          <w:szCs w:val="16"/>
        </w:rPr>
        <w:t xml:space="preserve"> </w:t>
      </w:r>
      <w:hyperlink r:id="rId24" w:history="1">
        <w:r>
          <w:rPr>
            <w:rStyle w:val="Hyperlink7"/>
            <w:lang w:val="en-US"/>
          </w:rPr>
          <w:t>http://orcid.org/0000-0003-4720-1400</w:t>
        </w:r>
      </w:hyperlink>
      <w:r w:rsidR="001E55FE">
        <w:rPr>
          <w:rStyle w:val="Hyperlink2"/>
          <w:rFonts w:ascii="Times New Roman" w:eastAsia="Times New Roman" w:hAnsi="Times New Roman" w:cs="Times New Roman"/>
          <w:b/>
          <w:bCs/>
          <w:color w:val="000000"/>
          <w:sz w:val="20"/>
          <w:szCs w:val="20"/>
          <w:u w:color="000000"/>
        </w:rPr>
        <w:t xml:space="preserve"> </w:t>
      </w:r>
      <w:r>
        <w:rPr>
          <w:rStyle w:val="Hyperlink7"/>
        </w:rPr>
        <w:t>Ciê</w:t>
      </w:r>
      <w:r>
        <w:rPr>
          <w:rStyle w:val="Hyperlink7"/>
          <w:lang w:val="it-IT"/>
        </w:rPr>
        <w:t xml:space="preserve">ncia Vitae - </w:t>
      </w:r>
      <w:hyperlink r:id="rId25" w:history="1">
        <w:r>
          <w:rPr>
            <w:rStyle w:val="Hyperlink2"/>
            <w:lang w:val="es-ES_tradnl"/>
          </w:rPr>
          <w:t>http://www.cienciavitae.pt//CA1A-FE14-5CC1</w:t>
        </w:r>
      </w:hyperlink>
      <w:r>
        <w:rPr>
          <w:sz w:val="16"/>
          <w:szCs w:val="16"/>
          <w:lang w:val="de-DE"/>
        </w:rPr>
        <w:t xml:space="preserve">  </w:t>
      </w:r>
    </w:p>
    <w:p w14:paraId="7BFA1231" w14:textId="4160679A" w:rsidR="004A313D" w:rsidRPr="00916D42" w:rsidRDefault="00916D42" w:rsidP="00916D42">
      <w:pPr>
        <w:pStyle w:val="Corpo"/>
        <w:spacing w:line="240" w:lineRule="auto"/>
        <w:jc w:val="both"/>
      </w:pPr>
      <w:r w:rsidRPr="00916D42">
        <w:rPr>
          <w:lang w:val="de-DE"/>
        </w:rPr>
        <w:t>Associate Professor at Department of Law Universidade Portucalense (UPT). PhD from University of Vigo (Spain) and Master in Law from University of Coimbra. Author of books and scientific articles. Thesis advisor. Reviewer of scientific journals. Researcher at the Portucalense Legal Institute (IJP). Deputy editor of Portucalense</w:t>
      </w:r>
      <w:r>
        <w:rPr>
          <w:lang w:val="de-DE"/>
        </w:rPr>
        <w:t xml:space="preserve"> Law Journal</w:t>
      </w:r>
      <w:r w:rsidRPr="00916D42">
        <w:rPr>
          <w:lang w:val="de-DE"/>
        </w:rPr>
        <w:t>. ORCID – 0000-0003-4720-1400</w:t>
      </w:r>
      <w:r w:rsidR="004A313D" w:rsidRPr="00916D42">
        <w:rPr>
          <w:lang w:val="de-DE"/>
        </w:rPr>
        <w:t xml:space="preserve">   </w:t>
      </w:r>
    </w:p>
    <w:p w14:paraId="69B4E648" w14:textId="59A964F1" w:rsidR="004C5564" w:rsidRPr="004C5564" w:rsidRDefault="004C5564" w:rsidP="004C5564">
      <w:pPr>
        <w:spacing w:after="0" w:line="240" w:lineRule="auto"/>
        <w:ind w:firstLine="0"/>
        <w:jc w:val="right"/>
        <w:rPr>
          <w:rFonts w:cs="Arial"/>
          <w:sz w:val="20"/>
          <w:szCs w:val="20"/>
          <w:lang w:val="en-US"/>
        </w:rPr>
      </w:pPr>
      <w:r w:rsidRPr="004C5564">
        <w:rPr>
          <w:rFonts w:cs="Arial"/>
          <w:color w:val="000000"/>
          <w:sz w:val="20"/>
          <w:szCs w:val="20"/>
          <w:lang w:val="en-US"/>
        </w:rPr>
        <w:t xml:space="preserve">  </w:t>
      </w:r>
    </w:p>
    <w:p w14:paraId="7126DFBE" w14:textId="77777777" w:rsidR="007F761A" w:rsidRPr="00324E6E" w:rsidRDefault="007F761A" w:rsidP="002B2F25">
      <w:pPr>
        <w:spacing w:after="0" w:line="240" w:lineRule="auto"/>
        <w:ind w:firstLine="0"/>
        <w:jc w:val="right"/>
        <w:rPr>
          <w:rStyle w:val="Hiperligao"/>
          <w:rFonts w:cs="Arial"/>
          <w:b/>
          <w:bCs/>
          <w:color w:val="326E9B"/>
          <w:sz w:val="20"/>
          <w:szCs w:val="20"/>
          <w:shd w:val="clear" w:color="auto" w:fill="E1EAF2"/>
          <w:lang w:val="en-US"/>
        </w:rPr>
      </w:pPr>
    </w:p>
    <w:sectPr w:rsidR="007F761A" w:rsidRPr="00324E6E">
      <w:footerReference w:type="default" r:id="rId26"/>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1A2497" w14:textId="77777777" w:rsidR="00242286" w:rsidRDefault="00242286" w:rsidP="00970D4A">
      <w:pPr>
        <w:spacing w:after="0" w:line="240" w:lineRule="auto"/>
      </w:pPr>
      <w:r>
        <w:separator/>
      </w:r>
    </w:p>
  </w:endnote>
  <w:endnote w:type="continuationSeparator" w:id="0">
    <w:p w14:paraId="5BB3E3A7" w14:textId="77777777" w:rsidR="00242286" w:rsidRDefault="00242286" w:rsidP="00970D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EUAlbertina">
    <w:altName w:val="Cambria"/>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26265457"/>
      <w:docPartObj>
        <w:docPartGallery w:val="Page Numbers (Bottom of Page)"/>
        <w:docPartUnique/>
      </w:docPartObj>
    </w:sdtPr>
    <w:sdtContent>
      <w:p w14:paraId="24FD6904" w14:textId="6510B7DC" w:rsidR="00D350D7" w:rsidRDefault="00D350D7">
        <w:pPr>
          <w:pStyle w:val="Rodap"/>
          <w:jc w:val="right"/>
        </w:pPr>
        <w:r>
          <w:fldChar w:fldCharType="begin"/>
        </w:r>
        <w:r>
          <w:instrText>PAGE   \* MERGEFORMAT</w:instrText>
        </w:r>
        <w:r>
          <w:fldChar w:fldCharType="separate"/>
        </w:r>
        <w:r>
          <w:t>2</w:t>
        </w:r>
        <w:r>
          <w:fldChar w:fldCharType="end"/>
        </w:r>
      </w:p>
    </w:sdtContent>
  </w:sdt>
  <w:p w14:paraId="42FC6BCA" w14:textId="77777777" w:rsidR="00D350D7" w:rsidRDefault="00D350D7">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D61D70" w14:textId="77777777" w:rsidR="00242286" w:rsidRDefault="00242286" w:rsidP="00970D4A">
      <w:pPr>
        <w:spacing w:after="0" w:line="240" w:lineRule="auto"/>
      </w:pPr>
      <w:r>
        <w:separator/>
      </w:r>
    </w:p>
  </w:footnote>
  <w:footnote w:type="continuationSeparator" w:id="0">
    <w:p w14:paraId="1CC858AB" w14:textId="77777777" w:rsidR="00242286" w:rsidRDefault="00242286" w:rsidP="00970D4A">
      <w:pPr>
        <w:spacing w:after="0" w:line="240" w:lineRule="auto"/>
      </w:pPr>
      <w:r>
        <w:continuationSeparator/>
      </w:r>
    </w:p>
  </w:footnote>
  <w:footnote w:id="1">
    <w:p w14:paraId="329EBEE9" w14:textId="353B019C" w:rsidR="00FE3E62" w:rsidRPr="00FE3E62" w:rsidRDefault="00FE3E62" w:rsidP="00FE3E62">
      <w:pPr>
        <w:pStyle w:val="Textodenotaderodap"/>
        <w:ind w:firstLine="0"/>
        <w:rPr>
          <w:sz w:val="16"/>
          <w:szCs w:val="16"/>
        </w:rPr>
      </w:pPr>
      <w:r w:rsidRPr="00FE3E62">
        <w:rPr>
          <w:rStyle w:val="Refdenotaderodap"/>
          <w:sz w:val="16"/>
          <w:szCs w:val="16"/>
        </w:rPr>
        <w:footnoteRef/>
      </w:r>
      <w:r w:rsidRPr="00FE3E62">
        <w:rPr>
          <w:sz w:val="16"/>
          <w:szCs w:val="16"/>
        </w:rPr>
        <w:t xml:space="preserve"> REGULAMENTO (UE) 2024/1347 DO PARLAMENTO EUROPEU E DO CONSELHO de 14 de maio de 2024 que estabelece normas relativas às condições a preencher pelos nacionais de países terceiros ou por apátridas para poderem beneficiar de proteção internacional, a um estatuto uniforme para refugiados ou para pessoas elegíveis para proteção subsidiária e ao conteúdo da proteção concedida, que altera a Diretiva 2003/109/CE do Conselho e </w:t>
      </w:r>
      <w:r w:rsidRPr="00FE3E62">
        <w:rPr>
          <w:b/>
          <w:bCs/>
          <w:sz w:val="16"/>
          <w:szCs w:val="16"/>
        </w:rPr>
        <w:t>que revoga a Diretiva 2011/95/UE</w:t>
      </w:r>
      <w:r w:rsidRPr="00FE3E62">
        <w:rPr>
          <w:sz w:val="16"/>
          <w:szCs w:val="16"/>
        </w:rPr>
        <w:t xml:space="preserve"> do Parlamento Europeu e do Conselho </w:t>
      </w:r>
      <w:hyperlink r:id="rId1" w:history="1">
        <w:r w:rsidRPr="00FE3E62">
          <w:rPr>
            <w:rStyle w:val="Hiperligao"/>
            <w:sz w:val="16"/>
            <w:szCs w:val="16"/>
          </w:rPr>
          <w:t>https://eur-lex.europa.eu/legal-content/PT/TXT/PDF/?uri=OJ:L_202401347</w:t>
        </w:r>
      </w:hyperlink>
      <w:r w:rsidRPr="00FE3E62">
        <w:rPr>
          <w:sz w:val="16"/>
          <w:szCs w:val="16"/>
        </w:rPr>
        <w:t xml:space="preserve"> </w:t>
      </w:r>
      <w:r w:rsidR="00195699" w:rsidRPr="00195699">
        <w:rPr>
          <w:sz w:val="16"/>
          <w:szCs w:val="16"/>
        </w:rPr>
        <w:t xml:space="preserve">O presente regulamento é </w:t>
      </w:r>
      <w:r w:rsidR="00195699" w:rsidRPr="00195699">
        <w:rPr>
          <w:sz w:val="16"/>
          <w:szCs w:val="16"/>
          <w:u w:val="single"/>
        </w:rPr>
        <w:t>aplicável a partir de 1 de julho de 2026</w:t>
      </w:r>
      <w:r w:rsidR="00195699" w:rsidRPr="00195699">
        <w:rPr>
          <w:sz w:val="16"/>
          <w:szCs w:val="16"/>
        </w:rPr>
        <w:t>.</w:t>
      </w:r>
    </w:p>
  </w:footnote>
  <w:footnote w:id="2">
    <w:p w14:paraId="3F6A8D0F" w14:textId="14CDDCC0" w:rsidR="0070737F" w:rsidRPr="0070737F" w:rsidRDefault="0070737F">
      <w:pPr>
        <w:pStyle w:val="Textodenotaderodap"/>
        <w:rPr>
          <w:sz w:val="16"/>
          <w:szCs w:val="16"/>
        </w:rPr>
      </w:pPr>
      <w:r w:rsidRPr="0070737F">
        <w:rPr>
          <w:rStyle w:val="Refdenotaderodap"/>
          <w:sz w:val="16"/>
          <w:szCs w:val="16"/>
        </w:rPr>
        <w:footnoteRef/>
      </w:r>
      <w:r w:rsidRPr="0070737F">
        <w:rPr>
          <w:sz w:val="16"/>
          <w:szCs w:val="16"/>
        </w:rPr>
        <w:t xml:space="preserve"> </w:t>
      </w:r>
      <w:hyperlink r:id="rId2" w:history="1">
        <w:r w:rsidRPr="0070737F">
          <w:rPr>
            <w:rStyle w:val="Hiperligao"/>
            <w:sz w:val="16"/>
            <w:szCs w:val="16"/>
          </w:rPr>
          <w:t>https://pt.wikipedia.org/wiki/Koen_Lenaerts</w:t>
        </w:r>
      </w:hyperlink>
      <w:r w:rsidRPr="0070737F">
        <w:rPr>
          <w:sz w:val="16"/>
          <w:szCs w:val="16"/>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8A6A03"/>
    <w:multiLevelType w:val="multilevel"/>
    <w:tmpl w:val="81341D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799344F"/>
    <w:multiLevelType w:val="multilevel"/>
    <w:tmpl w:val="EE06FE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0D86C0A"/>
    <w:multiLevelType w:val="multilevel"/>
    <w:tmpl w:val="34563D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26FC582E"/>
    <w:multiLevelType w:val="multilevel"/>
    <w:tmpl w:val="25BE56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3C664400"/>
    <w:multiLevelType w:val="multilevel"/>
    <w:tmpl w:val="D0721D9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41A3471F"/>
    <w:multiLevelType w:val="multilevel"/>
    <w:tmpl w:val="84CE33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431B282D"/>
    <w:multiLevelType w:val="multilevel"/>
    <w:tmpl w:val="174C41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45D4086C"/>
    <w:multiLevelType w:val="multilevel"/>
    <w:tmpl w:val="76447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48471295"/>
    <w:multiLevelType w:val="hybridMultilevel"/>
    <w:tmpl w:val="09AEAA98"/>
    <w:lvl w:ilvl="0" w:tplc="F948D1C4">
      <w:start w:val="1"/>
      <w:numFmt w:val="bullet"/>
      <w:lvlText w:val="●"/>
      <w:lvlJc w:val="left"/>
      <w:pPr>
        <w:tabs>
          <w:tab w:val="num" w:pos="720"/>
        </w:tabs>
        <w:ind w:left="720" w:hanging="360"/>
      </w:pPr>
      <w:rPr>
        <w:rFonts w:ascii="Arial" w:hAnsi="Arial" w:hint="default"/>
      </w:rPr>
    </w:lvl>
    <w:lvl w:ilvl="1" w:tplc="CED427E4" w:tentative="1">
      <w:start w:val="1"/>
      <w:numFmt w:val="bullet"/>
      <w:lvlText w:val="●"/>
      <w:lvlJc w:val="left"/>
      <w:pPr>
        <w:tabs>
          <w:tab w:val="num" w:pos="1440"/>
        </w:tabs>
        <w:ind w:left="1440" w:hanging="360"/>
      </w:pPr>
      <w:rPr>
        <w:rFonts w:ascii="Arial" w:hAnsi="Arial" w:hint="default"/>
      </w:rPr>
    </w:lvl>
    <w:lvl w:ilvl="2" w:tplc="C846CEA0" w:tentative="1">
      <w:start w:val="1"/>
      <w:numFmt w:val="bullet"/>
      <w:lvlText w:val="●"/>
      <w:lvlJc w:val="left"/>
      <w:pPr>
        <w:tabs>
          <w:tab w:val="num" w:pos="2160"/>
        </w:tabs>
        <w:ind w:left="2160" w:hanging="360"/>
      </w:pPr>
      <w:rPr>
        <w:rFonts w:ascii="Arial" w:hAnsi="Arial" w:hint="default"/>
      </w:rPr>
    </w:lvl>
    <w:lvl w:ilvl="3" w:tplc="74602824" w:tentative="1">
      <w:start w:val="1"/>
      <w:numFmt w:val="bullet"/>
      <w:lvlText w:val="●"/>
      <w:lvlJc w:val="left"/>
      <w:pPr>
        <w:tabs>
          <w:tab w:val="num" w:pos="2880"/>
        </w:tabs>
        <w:ind w:left="2880" w:hanging="360"/>
      </w:pPr>
      <w:rPr>
        <w:rFonts w:ascii="Arial" w:hAnsi="Arial" w:hint="default"/>
      </w:rPr>
    </w:lvl>
    <w:lvl w:ilvl="4" w:tplc="7AF441D4" w:tentative="1">
      <w:start w:val="1"/>
      <w:numFmt w:val="bullet"/>
      <w:lvlText w:val="●"/>
      <w:lvlJc w:val="left"/>
      <w:pPr>
        <w:tabs>
          <w:tab w:val="num" w:pos="3600"/>
        </w:tabs>
        <w:ind w:left="3600" w:hanging="360"/>
      </w:pPr>
      <w:rPr>
        <w:rFonts w:ascii="Arial" w:hAnsi="Arial" w:hint="default"/>
      </w:rPr>
    </w:lvl>
    <w:lvl w:ilvl="5" w:tplc="C888BD44" w:tentative="1">
      <w:start w:val="1"/>
      <w:numFmt w:val="bullet"/>
      <w:lvlText w:val="●"/>
      <w:lvlJc w:val="left"/>
      <w:pPr>
        <w:tabs>
          <w:tab w:val="num" w:pos="4320"/>
        </w:tabs>
        <w:ind w:left="4320" w:hanging="360"/>
      </w:pPr>
      <w:rPr>
        <w:rFonts w:ascii="Arial" w:hAnsi="Arial" w:hint="default"/>
      </w:rPr>
    </w:lvl>
    <w:lvl w:ilvl="6" w:tplc="5FA60098" w:tentative="1">
      <w:start w:val="1"/>
      <w:numFmt w:val="bullet"/>
      <w:lvlText w:val="●"/>
      <w:lvlJc w:val="left"/>
      <w:pPr>
        <w:tabs>
          <w:tab w:val="num" w:pos="5040"/>
        </w:tabs>
        <w:ind w:left="5040" w:hanging="360"/>
      </w:pPr>
      <w:rPr>
        <w:rFonts w:ascii="Arial" w:hAnsi="Arial" w:hint="default"/>
      </w:rPr>
    </w:lvl>
    <w:lvl w:ilvl="7" w:tplc="2CD8A1A6" w:tentative="1">
      <w:start w:val="1"/>
      <w:numFmt w:val="bullet"/>
      <w:lvlText w:val="●"/>
      <w:lvlJc w:val="left"/>
      <w:pPr>
        <w:tabs>
          <w:tab w:val="num" w:pos="5760"/>
        </w:tabs>
        <w:ind w:left="5760" w:hanging="360"/>
      </w:pPr>
      <w:rPr>
        <w:rFonts w:ascii="Arial" w:hAnsi="Arial" w:hint="default"/>
      </w:rPr>
    </w:lvl>
    <w:lvl w:ilvl="8" w:tplc="CCDE1B20"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4C3A038C"/>
    <w:multiLevelType w:val="hybridMultilevel"/>
    <w:tmpl w:val="71067FCA"/>
    <w:lvl w:ilvl="0" w:tplc="04F4567C">
      <w:start w:val="1"/>
      <w:numFmt w:val="decimal"/>
      <w:lvlText w:val="%1."/>
      <w:lvlJc w:val="left"/>
      <w:pPr>
        <w:tabs>
          <w:tab w:val="num" w:pos="720"/>
        </w:tabs>
        <w:ind w:left="720" w:hanging="360"/>
      </w:pPr>
    </w:lvl>
    <w:lvl w:ilvl="1" w:tplc="2C60C002" w:tentative="1">
      <w:start w:val="1"/>
      <w:numFmt w:val="decimal"/>
      <w:lvlText w:val="%2."/>
      <w:lvlJc w:val="left"/>
      <w:pPr>
        <w:tabs>
          <w:tab w:val="num" w:pos="1440"/>
        </w:tabs>
        <w:ind w:left="1440" w:hanging="360"/>
      </w:pPr>
    </w:lvl>
    <w:lvl w:ilvl="2" w:tplc="BD5284F4" w:tentative="1">
      <w:start w:val="1"/>
      <w:numFmt w:val="decimal"/>
      <w:lvlText w:val="%3."/>
      <w:lvlJc w:val="left"/>
      <w:pPr>
        <w:tabs>
          <w:tab w:val="num" w:pos="2160"/>
        </w:tabs>
        <w:ind w:left="2160" w:hanging="360"/>
      </w:pPr>
    </w:lvl>
    <w:lvl w:ilvl="3" w:tplc="00A652BC" w:tentative="1">
      <w:start w:val="1"/>
      <w:numFmt w:val="decimal"/>
      <w:lvlText w:val="%4."/>
      <w:lvlJc w:val="left"/>
      <w:pPr>
        <w:tabs>
          <w:tab w:val="num" w:pos="2880"/>
        </w:tabs>
        <w:ind w:left="2880" w:hanging="360"/>
      </w:pPr>
    </w:lvl>
    <w:lvl w:ilvl="4" w:tplc="7CEAB620" w:tentative="1">
      <w:start w:val="1"/>
      <w:numFmt w:val="decimal"/>
      <w:lvlText w:val="%5."/>
      <w:lvlJc w:val="left"/>
      <w:pPr>
        <w:tabs>
          <w:tab w:val="num" w:pos="3600"/>
        </w:tabs>
        <w:ind w:left="3600" w:hanging="360"/>
      </w:pPr>
    </w:lvl>
    <w:lvl w:ilvl="5" w:tplc="72E072E4" w:tentative="1">
      <w:start w:val="1"/>
      <w:numFmt w:val="decimal"/>
      <w:lvlText w:val="%6."/>
      <w:lvlJc w:val="left"/>
      <w:pPr>
        <w:tabs>
          <w:tab w:val="num" w:pos="4320"/>
        </w:tabs>
        <w:ind w:left="4320" w:hanging="360"/>
      </w:pPr>
    </w:lvl>
    <w:lvl w:ilvl="6" w:tplc="0DEA2456" w:tentative="1">
      <w:start w:val="1"/>
      <w:numFmt w:val="decimal"/>
      <w:lvlText w:val="%7."/>
      <w:lvlJc w:val="left"/>
      <w:pPr>
        <w:tabs>
          <w:tab w:val="num" w:pos="5040"/>
        </w:tabs>
        <w:ind w:left="5040" w:hanging="360"/>
      </w:pPr>
    </w:lvl>
    <w:lvl w:ilvl="7" w:tplc="494658B2" w:tentative="1">
      <w:start w:val="1"/>
      <w:numFmt w:val="decimal"/>
      <w:lvlText w:val="%8."/>
      <w:lvlJc w:val="left"/>
      <w:pPr>
        <w:tabs>
          <w:tab w:val="num" w:pos="5760"/>
        </w:tabs>
        <w:ind w:left="5760" w:hanging="360"/>
      </w:pPr>
    </w:lvl>
    <w:lvl w:ilvl="8" w:tplc="FDBE0D5E" w:tentative="1">
      <w:start w:val="1"/>
      <w:numFmt w:val="decimal"/>
      <w:lvlText w:val="%9."/>
      <w:lvlJc w:val="left"/>
      <w:pPr>
        <w:tabs>
          <w:tab w:val="num" w:pos="6480"/>
        </w:tabs>
        <w:ind w:left="6480" w:hanging="360"/>
      </w:pPr>
    </w:lvl>
  </w:abstractNum>
  <w:abstractNum w:abstractNumId="10" w15:restartNumberingAfterBreak="0">
    <w:nsid w:val="52705514"/>
    <w:multiLevelType w:val="multilevel"/>
    <w:tmpl w:val="60E811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57C27FD0"/>
    <w:multiLevelType w:val="multilevel"/>
    <w:tmpl w:val="46BC30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58087300"/>
    <w:multiLevelType w:val="multilevel"/>
    <w:tmpl w:val="194241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58CF3C90"/>
    <w:multiLevelType w:val="multilevel"/>
    <w:tmpl w:val="45ECE6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597368DB"/>
    <w:multiLevelType w:val="multilevel"/>
    <w:tmpl w:val="F23A48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5D5B2A07"/>
    <w:multiLevelType w:val="multilevel"/>
    <w:tmpl w:val="31B457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686360F1"/>
    <w:multiLevelType w:val="hybridMultilevel"/>
    <w:tmpl w:val="17FEC44A"/>
    <w:lvl w:ilvl="0" w:tplc="08160011">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7" w15:restartNumberingAfterBreak="0">
    <w:nsid w:val="6E877F15"/>
    <w:multiLevelType w:val="multilevel"/>
    <w:tmpl w:val="217025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7C396B88"/>
    <w:multiLevelType w:val="multilevel"/>
    <w:tmpl w:val="3D763D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206330727">
    <w:abstractNumId w:val="7"/>
  </w:num>
  <w:num w:numId="2" w16cid:durableId="1135610692">
    <w:abstractNumId w:val="17"/>
  </w:num>
  <w:num w:numId="3" w16cid:durableId="1347563373">
    <w:abstractNumId w:val="18"/>
  </w:num>
  <w:num w:numId="4" w16cid:durableId="824859763">
    <w:abstractNumId w:val="12"/>
  </w:num>
  <w:num w:numId="5" w16cid:durableId="1234968584">
    <w:abstractNumId w:val="0"/>
  </w:num>
  <w:num w:numId="6" w16cid:durableId="1534659229">
    <w:abstractNumId w:val="10"/>
  </w:num>
  <w:num w:numId="7" w16cid:durableId="2100131252">
    <w:abstractNumId w:val="11"/>
  </w:num>
  <w:num w:numId="8" w16cid:durableId="1437561213">
    <w:abstractNumId w:val="2"/>
  </w:num>
  <w:num w:numId="9" w16cid:durableId="1172597981">
    <w:abstractNumId w:val="6"/>
  </w:num>
  <w:num w:numId="10" w16cid:durableId="868491736">
    <w:abstractNumId w:val="3"/>
  </w:num>
  <w:num w:numId="11" w16cid:durableId="2001884208">
    <w:abstractNumId w:val="14"/>
  </w:num>
  <w:num w:numId="12" w16cid:durableId="1110009492">
    <w:abstractNumId w:val="13"/>
  </w:num>
  <w:num w:numId="13" w16cid:durableId="256594532">
    <w:abstractNumId w:val="15"/>
  </w:num>
  <w:num w:numId="14" w16cid:durableId="760025529">
    <w:abstractNumId w:val="5"/>
  </w:num>
  <w:num w:numId="15" w16cid:durableId="463081008">
    <w:abstractNumId w:val="4"/>
  </w:num>
  <w:num w:numId="16" w16cid:durableId="67307044">
    <w:abstractNumId w:val="8"/>
  </w:num>
  <w:num w:numId="17" w16cid:durableId="330059918">
    <w:abstractNumId w:val="9"/>
  </w:num>
  <w:num w:numId="18" w16cid:durableId="238447820">
    <w:abstractNumId w:val="1"/>
  </w:num>
  <w:num w:numId="19" w16cid:durableId="96045651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0A32"/>
    <w:rsid w:val="00001EA7"/>
    <w:rsid w:val="0002203A"/>
    <w:rsid w:val="00026398"/>
    <w:rsid w:val="00036268"/>
    <w:rsid w:val="000362CF"/>
    <w:rsid w:val="00061463"/>
    <w:rsid w:val="00075179"/>
    <w:rsid w:val="000828A9"/>
    <w:rsid w:val="000A53A9"/>
    <w:rsid w:val="000C292C"/>
    <w:rsid w:val="000C4832"/>
    <w:rsid w:val="000C5F2A"/>
    <w:rsid w:val="000D11E8"/>
    <w:rsid w:val="000E676F"/>
    <w:rsid w:val="000F255F"/>
    <w:rsid w:val="000F4B59"/>
    <w:rsid w:val="000F7DA0"/>
    <w:rsid w:val="001012C9"/>
    <w:rsid w:val="001018A0"/>
    <w:rsid w:val="00105F1C"/>
    <w:rsid w:val="00111F0A"/>
    <w:rsid w:val="0011319E"/>
    <w:rsid w:val="00114F3B"/>
    <w:rsid w:val="001453ED"/>
    <w:rsid w:val="00147E51"/>
    <w:rsid w:val="001507A5"/>
    <w:rsid w:val="00151390"/>
    <w:rsid w:val="00161E9F"/>
    <w:rsid w:val="0016402B"/>
    <w:rsid w:val="00170F64"/>
    <w:rsid w:val="00174B6C"/>
    <w:rsid w:val="00195699"/>
    <w:rsid w:val="001C0761"/>
    <w:rsid w:val="001D3D5D"/>
    <w:rsid w:val="001E55FE"/>
    <w:rsid w:val="001E67E9"/>
    <w:rsid w:val="001E78DF"/>
    <w:rsid w:val="00211EDF"/>
    <w:rsid w:val="002238AB"/>
    <w:rsid w:val="00227CCB"/>
    <w:rsid w:val="0023672D"/>
    <w:rsid w:val="00236F93"/>
    <w:rsid w:val="00242286"/>
    <w:rsid w:val="00252190"/>
    <w:rsid w:val="002522F2"/>
    <w:rsid w:val="00254707"/>
    <w:rsid w:val="00255712"/>
    <w:rsid w:val="00256574"/>
    <w:rsid w:val="002674B5"/>
    <w:rsid w:val="002727CC"/>
    <w:rsid w:val="00272C2B"/>
    <w:rsid w:val="0027661A"/>
    <w:rsid w:val="00276937"/>
    <w:rsid w:val="00291852"/>
    <w:rsid w:val="00292E2B"/>
    <w:rsid w:val="002B1353"/>
    <w:rsid w:val="002B2F25"/>
    <w:rsid w:val="002B6662"/>
    <w:rsid w:val="002D5BF0"/>
    <w:rsid w:val="002E3F3D"/>
    <w:rsid w:val="00312EC6"/>
    <w:rsid w:val="00316864"/>
    <w:rsid w:val="00316FBA"/>
    <w:rsid w:val="00324E6E"/>
    <w:rsid w:val="00326DE4"/>
    <w:rsid w:val="00346155"/>
    <w:rsid w:val="003527F1"/>
    <w:rsid w:val="0035339A"/>
    <w:rsid w:val="003569EF"/>
    <w:rsid w:val="003613EF"/>
    <w:rsid w:val="0036195A"/>
    <w:rsid w:val="00391579"/>
    <w:rsid w:val="003B2CB1"/>
    <w:rsid w:val="003B698D"/>
    <w:rsid w:val="003C056A"/>
    <w:rsid w:val="003C0F5F"/>
    <w:rsid w:val="003D3A43"/>
    <w:rsid w:val="003E126A"/>
    <w:rsid w:val="003E3B37"/>
    <w:rsid w:val="003E6D2B"/>
    <w:rsid w:val="003F05EF"/>
    <w:rsid w:val="003F4B06"/>
    <w:rsid w:val="00402793"/>
    <w:rsid w:val="00404850"/>
    <w:rsid w:val="0040645D"/>
    <w:rsid w:val="0041598B"/>
    <w:rsid w:val="004167EC"/>
    <w:rsid w:val="00441942"/>
    <w:rsid w:val="004805A1"/>
    <w:rsid w:val="00493768"/>
    <w:rsid w:val="004975F8"/>
    <w:rsid w:val="004A313D"/>
    <w:rsid w:val="004A7DEA"/>
    <w:rsid w:val="004B229D"/>
    <w:rsid w:val="004B3358"/>
    <w:rsid w:val="004B3C53"/>
    <w:rsid w:val="004B4D32"/>
    <w:rsid w:val="004B6B23"/>
    <w:rsid w:val="004B7A5E"/>
    <w:rsid w:val="004C0491"/>
    <w:rsid w:val="004C5564"/>
    <w:rsid w:val="004D3BE2"/>
    <w:rsid w:val="004E2CF7"/>
    <w:rsid w:val="004E764E"/>
    <w:rsid w:val="004E76D3"/>
    <w:rsid w:val="004F3559"/>
    <w:rsid w:val="004F37A3"/>
    <w:rsid w:val="0050171F"/>
    <w:rsid w:val="00525A89"/>
    <w:rsid w:val="00532EA9"/>
    <w:rsid w:val="00534BD4"/>
    <w:rsid w:val="00535AD4"/>
    <w:rsid w:val="005466F1"/>
    <w:rsid w:val="0055396C"/>
    <w:rsid w:val="00553FA2"/>
    <w:rsid w:val="0056391C"/>
    <w:rsid w:val="0056773C"/>
    <w:rsid w:val="00567AE7"/>
    <w:rsid w:val="005710E8"/>
    <w:rsid w:val="005823A9"/>
    <w:rsid w:val="00583B6A"/>
    <w:rsid w:val="0059327D"/>
    <w:rsid w:val="005A7983"/>
    <w:rsid w:val="005A7B5E"/>
    <w:rsid w:val="005A7F68"/>
    <w:rsid w:val="005E346E"/>
    <w:rsid w:val="005E6EAC"/>
    <w:rsid w:val="005E7D1A"/>
    <w:rsid w:val="005F17E7"/>
    <w:rsid w:val="005F17FB"/>
    <w:rsid w:val="005F3DCD"/>
    <w:rsid w:val="005F4E59"/>
    <w:rsid w:val="00601812"/>
    <w:rsid w:val="006039EC"/>
    <w:rsid w:val="00607FCF"/>
    <w:rsid w:val="00611E1B"/>
    <w:rsid w:val="00614B19"/>
    <w:rsid w:val="00620981"/>
    <w:rsid w:val="00621790"/>
    <w:rsid w:val="00625F57"/>
    <w:rsid w:val="006429AE"/>
    <w:rsid w:val="00667C12"/>
    <w:rsid w:val="006B1DEE"/>
    <w:rsid w:val="006C19BE"/>
    <w:rsid w:val="006D376A"/>
    <w:rsid w:val="006E4409"/>
    <w:rsid w:val="006F4FFC"/>
    <w:rsid w:val="00700ACA"/>
    <w:rsid w:val="00702E97"/>
    <w:rsid w:val="0070737F"/>
    <w:rsid w:val="00716438"/>
    <w:rsid w:val="00750A32"/>
    <w:rsid w:val="00763611"/>
    <w:rsid w:val="0076624F"/>
    <w:rsid w:val="00775BCA"/>
    <w:rsid w:val="00777204"/>
    <w:rsid w:val="00777B43"/>
    <w:rsid w:val="00780069"/>
    <w:rsid w:val="0078651B"/>
    <w:rsid w:val="00797507"/>
    <w:rsid w:val="007A0EC9"/>
    <w:rsid w:val="007A1757"/>
    <w:rsid w:val="007A5288"/>
    <w:rsid w:val="007A692A"/>
    <w:rsid w:val="007B4ED8"/>
    <w:rsid w:val="007C0FAE"/>
    <w:rsid w:val="007D167F"/>
    <w:rsid w:val="007D675F"/>
    <w:rsid w:val="007E3842"/>
    <w:rsid w:val="007F0555"/>
    <w:rsid w:val="007F2652"/>
    <w:rsid w:val="007F35FF"/>
    <w:rsid w:val="007F761A"/>
    <w:rsid w:val="00806319"/>
    <w:rsid w:val="00812163"/>
    <w:rsid w:val="00825E6D"/>
    <w:rsid w:val="00831106"/>
    <w:rsid w:val="00841160"/>
    <w:rsid w:val="00851148"/>
    <w:rsid w:val="00861D05"/>
    <w:rsid w:val="008739FA"/>
    <w:rsid w:val="00873BFD"/>
    <w:rsid w:val="0088316A"/>
    <w:rsid w:val="008874B9"/>
    <w:rsid w:val="00896F34"/>
    <w:rsid w:val="008A1CB6"/>
    <w:rsid w:val="008A2F45"/>
    <w:rsid w:val="008B6B2F"/>
    <w:rsid w:val="008C5149"/>
    <w:rsid w:val="008C51CC"/>
    <w:rsid w:val="008C709B"/>
    <w:rsid w:val="008E6149"/>
    <w:rsid w:val="008E75F2"/>
    <w:rsid w:val="00907967"/>
    <w:rsid w:val="00912412"/>
    <w:rsid w:val="00916D42"/>
    <w:rsid w:val="00931005"/>
    <w:rsid w:val="00931A08"/>
    <w:rsid w:val="00933708"/>
    <w:rsid w:val="0095336E"/>
    <w:rsid w:val="00953545"/>
    <w:rsid w:val="009643C0"/>
    <w:rsid w:val="009708D0"/>
    <w:rsid w:val="00970D4A"/>
    <w:rsid w:val="0097191F"/>
    <w:rsid w:val="0099096F"/>
    <w:rsid w:val="009953C2"/>
    <w:rsid w:val="009A4AEF"/>
    <w:rsid w:val="009B0B64"/>
    <w:rsid w:val="009B3A03"/>
    <w:rsid w:val="009C58A6"/>
    <w:rsid w:val="009E291A"/>
    <w:rsid w:val="009F1B99"/>
    <w:rsid w:val="009F3232"/>
    <w:rsid w:val="009F3A7F"/>
    <w:rsid w:val="009F4A73"/>
    <w:rsid w:val="009F76AE"/>
    <w:rsid w:val="009F76F8"/>
    <w:rsid w:val="00A06364"/>
    <w:rsid w:val="00A27866"/>
    <w:rsid w:val="00A342DF"/>
    <w:rsid w:val="00A460C7"/>
    <w:rsid w:val="00A5383F"/>
    <w:rsid w:val="00A703EF"/>
    <w:rsid w:val="00A71788"/>
    <w:rsid w:val="00A73C3B"/>
    <w:rsid w:val="00A743D1"/>
    <w:rsid w:val="00A86571"/>
    <w:rsid w:val="00A94FC7"/>
    <w:rsid w:val="00A9639C"/>
    <w:rsid w:val="00AA132F"/>
    <w:rsid w:val="00AC4BA9"/>
    <w:rsid w:val="00AD438A"/>
    <w:rsid w:val="00AE28EE"/>
    <w:rsid w:val="00B06218"/>
    <w:rsid w:val="00B11077"/>
    <w:rsid w:val="00B4668B"/>
    <w:rsid w:val="00B5662D"/>
    <w:rsid w:val="00B83A64"/>
    <w:rsid w:val="00B83C3D"/>
    <w:rsid w:val="00B8531D"/>
    <w:rsid w:val="00B87062"/>
    <w:rsid w:val="00B920A9"/>
    <w:rsid w:val="00B964EE"/>
    <w:rsid w:val="00BA5402"/>
    <w:rsid w:val="00BB41ED"/>
    <w:rsid w:val="00BB4BA3"/>
    <w:rsid w:val="00BC4645"/>
    <w:rsid w:val="00BD391C"/>
    <w:rsid w:val="00BE5B0B"/>
    <w:rsid w:val="00BF2E81"/>
    <w:rsid w:val="00BF3675"/>
    <w:rsid w:val="00BF4F9B"/>
    <w:rsid w:val="00BF52C9"/>
    <w:rsid w:val="00BF6277"/>
    <w:rsid w:val="00C00CD0"/>
    <w:rsid w:val="00C113CD"/>
    <w:rsid w:val="00C239E5"/>
    <w:rsid w:val="00C2549F"/>
    <w:rsid w:val="00C4183D"/>
    <w:rsid w:val="00C42A96"/>
    <w:rsid w:val="00C43F1F"/>
    <w:rsid w:val="00C5119A"/>
    <w:rsid w:val="00C5252F"/>
    <w:rsid w:val="00C61A76"/>
    <w:rsid w:val="00C65555"/>
    <w:rsid w:val="00C76DC2"/>
    <w:rsid w:val="00C84373"/>
    <w:rsid w:val="00C904E0"/>
    <w:rsid w:val="00C93D7B"/>
    <w:rsid w:val="00C96D50"/>
    <w:rsid w:val="00CA0F29"/>
    <w:rsid w:val="00CA2E3B"/>
    <w:rsid w:val="00CA39D9"/>
    <w:rsid w:val="00CD3DF2"/>
    <w:rsid w:val="00CD69A1"/>
    <w:rsid w:val="00CE11C7"/>
    <w:rsid w:val="00CE741C"/>
    <w:rsid w:val="00D138BD"/>
    <w:rsid w:val="00D22E07"/>
    <w:rsid w:val="00D349FC"/>
    <w:rsid w:val="00D350D7"/>
    <w:rsid w:val="00D42177"/>
    <w:rsid w:val="00D46BD2"/>
    <w:rsid w:val="00D519F2"/>
    <w:rsid w:val="00D65393"/>
    <w:rsid w:val="00D72627"/>
    <w:rsid w:val="00D74049"/>
    <w:rsid w:val="00D762C4"/>
    <w:rsid w:val="00D76E90"/>
    <w:rsid w:val="00D86263"/>
    <w:rsid w:val="00D90740"/>
    <w:rsid w:val="00DA2E72"/>
    <w:rsid w:val="00DA60CB"/>
    <w:rsid w:val="00DC4210"/>
    <w:rsid w:val="00DC6A9E"/>
    <w:rsid w:val="00DD3721"/>
    <w:rsid w:val="00DE675D"/>
    <w:rsid w:val="00DE69F4"/>
    <w:rsid w:val="00DF2FE9"/>
    <w:rsid w:val="00E177F7"/>
    <w:rsid w:val="00E347F4"/>
    <w:rsid w:val="00E36F8E"/>
    <w:rsid w:val="00E377EA"/>
    <w:rsid w:val="00E449A8"/>
    <w:rsid w:val="00E46B7B"/>
    <w:rsid w:val="00E5599C"/>
    <w:rsid w:val="00E65647"/>
    <w:rsid w:val="00E66457"/>
    <w:rsid w:val="00E77AD1"/>
    <w:rsid w:val="00E834EC"/>
    <w:rsid w:val="00E86345"/>
    <w:rsid w:val="00E91267"/>
    <w:rsid w:val="00E97901"/>
    <w:rsid w:val="00EA13C6"/>
    <w:rsid w:val="00EA7ACC"/>
    <w:rsid w:val="00EB185D"/>
    <w:rsid w:val="00EB1C13"/>
    <w:rsid w:val="00ED11B6"/>
    <w:rsid w:val="00ED2778"/>
    <w:rsid w:val="00EE3650"/>
    <w:rsid w:val="00EE54B5"/>
    <w:rsid w:val="00EE60C3"/>
    <w:rsid w:val="00EF0CEE"/>
    <w:rsid w:val="00EF6E92"/>
    <w:rsid w:val="00F25AC5"/>
    <w:rsid w:val="00F46C0E"/>
    <w:rsid w:val="00F52084"/>
    <w:rsid w:val="00F53371"/>
    <w:rsid w:val="00F57569"/>
    <w:rsid w:val="00F6593B"/>
    <w:rsid w:val="00F729B9"/>
    <w:rsid w:val="00F753E2"/>
    <w:rsid w:val="00F92B76"/>
    <w:rsid w:val="00FD6894"/>
    <w:rsid w:val="00FE3E62"/>
    <w:rsid w:val="00FE679D"/>
    <w:rsid w:val="00FE69FE"/>
    <w:rsid w:val="00FF6AD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8C05D3"/>
  <w15:chartTrackingRefBased/>
  <w15:docId w15:val="{82B900A1-806A-4ACF-8B7C-60CAF1EDB4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50A32"/>
    <w:pPr>
      <w:spacing w:after="120" w:line="360" w:lineRule="atLeast"/>
      <w:ind w:firstLine="567"/>
      <w:jc w:val="both"/>
    </w:pPr>
    <w:rPr>
      <w:rFonts w:ascii="Arial" w:eastAsiaTheme="minorEastAsia" w:hAnsi="Arial"/>
      <w:kern w:val="0"/>
      <w:szCs w:val="24"/>
      <w:lang w:val="pt-PT"/>
      <w14:ligatures w14:val="none"/>
    </w:rPr>
  </w:style>
  <w:style w:type="paragraph" w:styleId="Ttulo1">
    <w:name w:val="heading 1"/>
    <w:aliases w:val="1. Títulos"/>
    <w:basedOn w:val="Normal"/>
    <w:next w:val="Normal"/>
    <w:link w:val="Ttulo1Carter"/>
    <w:autoRedefine/>
    <w:uiPriority w:val="9"/>
    <w:qFormat/>
    <w:rsid w:val="005F4E59"/>
    <w:pPr>
      <w:keepNext/>
      <w:keepLines/>
      <w:spacing w:before="360" w:after="0"/>
      <w:ind w:firstLine="0"/>
      <w:jc w:val="center"/>
      <w:outlineLvl w:val="0"/>
    </w:pPr>
    <w:rPr>
      <w:rFonts w:eastAsia="Times New Roman" w:cs="Arial"/>
      <w:caps/>
      <w:color w:val="0D0D0D"/>
      <w:sz w:val="32"/>
      <w:szCs w:val="32"/>
    </w:rPr>
  </w:style>
  <w:style w:type="paragraph" w:styleId="Ttulo2">
    <w:name w:val="heading 2"/>
    <w:basedOn w:val="Normal"/>
    <w:next w:val="Normal"/>
    <w:link w:val="Ttulo2Carter"/>
    <w:uiPriority w:val="9"/>
    <w:semiHidden/>
    <w:unhideWhenUsed/>
    <w:qFormat/>
    <w:rsid w:val="002727C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ter"/>
    <w:uiPriority w:val="9"/>
    <w:semiHidden/>
    <w:unhideWhenUsed/>
    <w:qFormat/>
    <w:rsid w:val="000A53A9"/>
    <w:pPr>
      <w:keepNext/>
      <w:keepLines/>
      <w:spacing w:before="40" w:after="0"/>
      <w:outlineLvl w:val="2"/>
    </w:pPr>
    <w:rPr>
      <w:rFonts w:asciiTheme="majorHAnsi" w:eastAsiaTheme="majorEastAsia" w:hAnsiTheme="majorHAnsi" w:cstheme="majorBidi"/>
      <w:color w:val="1F3763" w:themeColor="accent1" w:themeShade="7F"/>
      <w:sz w:val="24"/>
    </w:rPr>
  </w:style>
  <w:style w:type="paragraph" w:styleId="Ttulo4">
    <w:name w:val="heading 4"/>
    <w:basedOn w:val="Normal"/>
    <w:next w:val="Normal"/>
    <w:link w:val="Ttulo4Carter"/>
    <w:uiPriority w:val="9"/>
    <w:semiHidden/>
    <w:unhideWhenUsed/>
    <w:qFormat/>
    <w:rsid w:val="000A53A9"/>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arter">
    <w:name w:val="Título 1 Caráter"/>
    <w:aliases w:val="1. Títulos Caráter"/>
    <w:basedOn w:val="Tipodeletrapredefinidodopargrafo"/>
    <w:link w:val="Ttulo1"/>
    <w:uiPriority w:val="9"/>
    <w:rsid w:val="005F4E59"/>
    <w:rPr>
      <w:rFonts w:ascii="Arial" w:eastAsia="Times New Roman" w:hAnsi="Arial" w:cs="Arial"/>
      <w:caps/>
      <w:color w:val="0D0D0D"/>
      <w:kern w:val="0"/>
      <w:sz w:val="32"/>
      <w:szCs w:val="32"/>
      <w:lang w:val="pt-PT"/>
      <w14:ligatures w14:val="none"/>
    </w:rPr>
  </w:style>
  <w:style w:type="paragraph" w:styleId="Textodenotaderodap">
    <w:name w:val="footnote text"/>
    <w:basedOn w:val="Normal"/>
    <w:link w:val="TextodenotaderodapCarter"/>
    <w:uiPriority w:val="99"/>
    <w:unhideWhenUsed/>
    <w:rsid w:val="00970D4A"/>
    <w:pPr>
      <w:spacing w:after="0" w:line="240" w:lineRule="auto"/>
    </w:pPr>
    <w:rPr>
      <w:sz w:val="20"/>
      <w:szCs w:val="20"/>
    </w:rPr>
  </w:style>
  <w:style w:type="character" w:customStyle="1" w:styleId="TextodenotaderodapCarter">
    <w:name w:val="Texto de nota de rodapé Caráter"/>
    <w:basedOn w:val="Tipodeletrapredefinidodopargrafo"/>
    <w:link w:val="Textodenotaderodap"/>
    <w:uiPriority w:val="99"/>
    <w:rsid w:val="00970D4A"/>
    <w:rPr>
      <w:rFonts w:ascii="Arial" w:eastAsiaTheme="minorEastAsia" w:hAnsi="Arial"/>
      <w:kern w:val="0"/>
      <w:sz w:val="20"/>
      <w:szCs w:val="20"/>
      <w:lang w:val="pt-PT"/>
      <w14:ligatures w14:val="none"/>
    </w:rPr>
  </w:style>
  <w:style w:type="character" w:styleId="Refdenotaderodap">
    <w:name w:val="footnote reference"/>
    <w:basedOn w:val="Tipodeletrapredefinidodopargrafo"/>
    <w:uiPriority w:val="99"/>
    <w:semiHidden/>
    <w:unhideWhenUsed/>
    <w:rsid w:val="00970D4A"/>
    <w:rPr>
      <w:vertAlign w:val="superscript"/>
    </w:rPr>
  </w:style>
  <w:style w:type="character" w:styleId="Hiperligao">
    <w:name w:val="Hyperlink"/>
    <w:basedOn w:val="Tipodeletrapredefinidodopargrafo"/>
    <w:uiPriority w:val="99"/>
    <w:unhideWhenUsed/>
    <w:qFormat/>
    <w:rsid w:val="000D11E8"/>
    <w:rPr>
      <w:color w:val="0563C1" w:themeColor="hyperlink"/>
      <w:u w:val="single"/>
    </w:rPr>
  </w:style>
  <w:style w:type="character" w:styleId="MenoNoResolvida">
    <w:name w:val="Unresolved Mention"/>
    <w:basedOn w:val="Tipodeletrapredefinidodopargrafo"/>
    <w:uiPriority w:val="99"/>
    <w:semiHidden/>
    <w:unhideWhenUsed/>
    <w:rsid w:val="000D11E8"/>
    <w:rPr>
      <w:color w:val="605E5C"/>
      <w:shd w:val="clear" w:color="auto" w:fill="E1DFDD"/>
    </w:rPr>
  </w:style>
  <w:style w:type="paragraph" w:customStyle="1" w:styleId="Default">
    <w:name w:val="Default"/>
    <w:rsid w:val="000D11E8"/>
    <w:pPr>
      <w:autoSpaceDE w:val="0"/>
      <w:autoSpaceDN w:val="0"/>
      <w:adjustRightInd w:val="0"/>
      <w:spacing w:after="0" w:line="240" w:lineRule="auto"/>
    </w:pPr>
    <w:rPr>
      <w:rFonts w:ascii="EUAlbertina" w:eastAsia="Times New Roman" w:hAnsi="EUAlbertina" w:cs="EUAlbertina"/>
      <w:color w:val="000000"/>
      <w:kern w:val="0"/>
      <w:sz w:val="24"/>
      <w:szCs w:val="24"/>
      <w:lang w:val="pt-PT" w:eastAsia="pt-PT"/>
      <w14:ligatures w14:val="none"/>
    </w:rPr>
  </w:style>
  <w:style w:type="character" w:styleId="Forte">
    <w:name w:val="Strong"/>
    <w:basedOn w:val="Tipodeletrapredefinidodopargrafo"/>
    <w:uiPriority w:val="22"/>
    <w:qFormat/>
    <w:rsid w:val="000F4B59"/>
    <w:rPr>
      <w:b/>
      <w:bCs/>
    </w:rPr>
  </w:style>
  <w:style w:type="character" w:customStyle="1" w:styleId="article-title">
    <w:name w:val="article-title"/>
    <w:basedOn w:val="Tipodeletrapredefinidodopargrafo"/>
    <w:rsid w:val="00DD3721"/>
  </w:style>
  <w:style w:type="paragraph" w:customStyle="1" w:styleId="Corpo">
    <w:name w:val="Corpo"/>
    <w:rsid w:val="004A313D"/>
    <w:pPr>
      <w:pBdr>
        <w:top w:val="nil"/>
        <w:left w:val="nil"/>
        <w:bottom w:val="nil"/>
        <w:right w:val="nil"/>
        <w:between w:val="nil"/>
        <w:bar w:val="nil"/>
      </w:pBdr>
    </w:pPr>
    <w:rPr>
      <w:rFonts w:ascii="Calibri" w:eastAsia="Arial Unicode MS" w:hAnsi="Calibri" w:cs="Arial Unicode MS"/>
      <w:color w:val="000000"/>
      <w:kern w:val="0"/>
      <w:u w:color="000000"/>
      <w:bdr w:val="nil"/>
      <w:lang w:val="pt-PT" w:eastAsia="pt-PT"/>
      <w14:textOutline w14:w="0" w14:cap="flat" w14:cmpd="sng" w14:algn="ctr">
        <w14:noFill/>
        <w14:prstDash w14:val="solid"/>
        <w14:bevel/>
      </w14:textOutline>
      <w14:ligatures w14:val="none"/>
    </w:rPr>
  </w:style>
  <w:style w:type="character" w:customStyle="1" w:styleId="Hyperlink2">
    <w:name w:val="Hyperlink.2"/>
    <w:basedOn w:val="Tipodeletrapredefinidodopargrafo"/>
    <w:rsid w:val="004A313D"/>
    <w:rPr>
      <w:outline w:val="0"/>
      <w:color w:val="0000FF"/>
      <w:sz w:val="16"/>
      <w:szCs w:val="16"/>
      <w:u w:val="single" w:color="0000FF"/>
    </w:rPr>
  </w:style>
  <w:style w:type="character" w:customStyle="1" w:styleId="Hyperlink7">
    <w:name w:val="Hyperlink.7"/>
    <w:basedOn w:val="Tipodeletrapredefinidodopargrafo"/>
    <w:rsid w:val="004A313D"/>
    <w:rPr>
      <w:outline w:val="0"/>
      <w:color w:val="0000FF"/>
      <w:sz w:val="16"/>
      <w:szCs w:val="16"/>
      <w:u w:val="single" w:color="0000FF"/>
      <w:shd w:val="clear" w:color="auto" w:fill="FFFFFF"/>
    </w:rPr>
  </w:style>
  <w:style w:type="character" w:customStyle="1" w:styleId="Ttulo2Carter">
    <w:name w:val="Título 2 Caráter"/>
    <w:basedOn w:val="Tipodeletrapredefinidodopargrafo"/>
    <w:link w:val="Ttulo2"/>
    <w:uiPriority w:val="9"/>
    <w:semiHidden/>
    <w:rsid w:val="002727CC"/>
    <w:rPr>
      <w:rFonts w:asciiTheme="majorHAnsi" w:eastAsiaTheme="majorEastAsia" w:hAnsiTheme="majorHAnsi" w:cstheme="majorBidi"/>
      <w:color w:val="2F5496" w:themeColor="accent1" w:themeShade="BF"/>
      <w:kern w:val="0"/>
      <w:sz w:val="26"/>
      <w:szCs w:val="26"/>
      <w:lang w:val="pt-PT"/>
      <w14:ligatures w14:val="none"/>
    </w:rPr>
  </w:style>
  <w:style w:type="paragraph" w:styleId="Bibliografia">
    <w:name w:val="Bibliography"/>
    <w:basedOn w:val="Normal"/>
    <w:next w:val="Normal"/>
    <w:uiPriority w:val="37"/>
    <w:semiHidden/>
    <w:unhideWhenUsed/>
    <w:rsid w:val="00CD3DF2"/>
  </w:style>
  <w:style w:type="paragraph" w:styleId="Cabealho">
    <w:name w:val="header"/>
    <w:basedOn w:val="Normal"/>
    <w:link w:val="CabealhoCarter"/>
    <w:uiPriority w:val="99"/>
    <w:unhideWhenUsed/>
    <w:rsid w:val="00D350D7"/>
    <w:pPr>
      <w:tabs>
        <w:tab w:val="center" w:pos="4252"/>
        <w:tab w:val="right" w:pos="8504"/>
      </w:tabs>
      <w:spacing w:after="0" w:line="240" w:lineRule="auto"/>
    </w:pPr>
  </w:style>
  <w:style w:type="character" w:customStyle="1" w:styleId="CabealhoCarter">
    <w:name w:val="Cabeçalho Caráter"/>
    <w:basedOn w:val="Tipodeletrapredefinidodopargrafo"/>
    <w:link w:val="Cabealho"/>
    <w:uiPriority w:val="99"/>
    <w:rsid w:val="00D350D7"/>
    <w:rPr>
      <w:rFonts w:ascii="Arial" w:eastAsiaTheme="minorEastAsia" w:hAnsi="Arial"/>
      <w:kern w:val="0"/>
      <w:szCs w:val="24"/>
      <w:lang w:val="pt-PT"/>
      <w14:ligatures w14:val="none"/>
    </w:rPr>
  </w:style>
  <w:style w:type="paragraph" w:styleId="Rodap">
    <w:name w:val="footer"/>
    <w:basedOn w:val="Normal"/>
    <w:link w:val="RodapCarter"/>
    <w:uiPriority w:val="99"/>
    <w:unhideWhenUsed/>
    <w:rsid w:val="00D350D7"/>
    <w:pPr>
      <w:tabs>
        <w:tab w:val="center" w:pos="4252"/>
        <w:tab w:val="right" w:pos="8504"/>
      </w:tabs>
      <w:spacing w:after="0" w:line="240" w:lineRule="auto"/>
    </w:pPr>
  </w:style>
  <w:style w:type="character" w:customStyle="1" w:styleId="RodapCarter">
    <w:name w:val="Rodapé Caráter"/>
    <w:basedOn w:val="Tipodeletrapredefinidodopargrafo"/>
    <w:link w:val="Rodap"/>
    <w:uiPriority w:val="99"/>
    <w:rsid w:val="00D350D7"/>
    <w:rPr>
      <w:rFonts w:ascii="Arial" w:eastAsiaTheme="minorEastAsia" w:hAnsi="Arial"/>
      <w:kern w:val="0"/>
      <w:szCs w:val="24"/>
      <w:lang w:val="pt-PT"/>
      <w14:ligatures w14:val="none"/>
    </w:rPr>
  </w:style>
  <w:style w:type="character" w:styleId="Hiperligaovisitada">
    <w:name w:val="FollowedHyperlink"/>
    <w:basedOn w:val="Tipodeletrapredefinidodopargrafo"/>
    <w:uiPriority w:val="99"/>
    <w:semiHidden/>
    <w:unhideWhenUsed/>
    <w:rsid w:val="00391579"/>
    <w:rPr>
      <w:color w:val="954F72" w:themeColor="followedHyperlink"/>
      <w:u w:val="single"/>
    </w:rPr>
  </w:style>
  <w:style w:type="character" w:customStyle="1" w:styleId="Ttulo3Carter">
    <w:name w:val="Título 3 Caráter"/>
    <w:basedOn w:val="Tipodeletrapredefinidodopargrafo"/>
    <w:link w:val="Ttulo3"/>
    <w:uiPriority w:val="9"/>
    <w:semiHidden/>
    <w:rsid w:val="000A53A9"/>
    <w:rPr>
      <w:rFonts w:asciiTheme="majorHAnsi" w:eastAsiaTheme="majorEastAsia" w:hAnsiTheme="majorHAnsi" w:cstheme="majorBidi"/>
      <w:color w:val="1F3763" w:themeColor="accent1" w:themeShade="7F"/>
      <w:kern w:val="0"/>
      <w:sz w:val="24"/>
      <w:szCs w:val="24"/>
      <w:lang w:val="pt-PT"/>
      <w14:ligatures w14:val="none"/>
    </w:rPr>
  </w:style>
  <w:style w:type="character" w:customStyle="1" w:styleId="Ttulo4Carter">
    <w:name w:val="Título 4 Caráter"/>
    <w:basedOn w:val="Tipodeletrapredefinidodopargrafo"/>
    <w:link w:val="Ttulo4"/>
    <w:uiPriority w:val="9"/>
    <w:semiHidden/>
    <w:rsid w:val="000A53A9"/>
    <w:rPr>
      <w:rFonts w:asciiTheme="majorHAnsi" w:eastAsiaTheme="majorEastAsia" w:hAnsiTheme="majorHAnsi" w:cstheme="majorBidi"/>
      <w:i/>
      <w:iCs/>
      <w:color w:val="2F5496" w:themeColor="accent1" w:themeShade="BF"/>
      <w:kern w:val="0"/>
      <w:szCs w:val="24"/>
      <w:lang w:val="pt-PT"/>
      <w14:ligatures w14:val="none"/>
    </w:rPr>
  </w:style>
  <w:style w:type="paragraph" w:styleId="PargrafodaLista">
    <w:name w:val="List Paragraph"/>
    <w:basedOn w:val="Normal"/>
    <w:uiPriority w:val="34"/>
    <w:qFormat/>
    <w:rsid w:val="00147E5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741199">
      <w:bodyDiv w:val="1"/>
      <w:marLeft w:val="0"/>
      <w:marRight w:val="0"/>
      <w:marTop w:val="0"/>
      <w:marBottom w:val="0"/>
      <w:divBdr>
        <w:top w:val="none" w:sz="0" w:space="0" w:color="auto"/>
        <w:left w:val="none" w:sz="0" w:space="0" w:color="auto"/>
        <w:bottom w:val="none" w:sz="0" w:space="0" w:color="auto"/>
        <w:right w:val="none" w:sz="0" w:space="0" w:color="auto"/>
      </w:divBdr>
    </w:div>
    <w:div w:id="57284164">
      <w:bodyDiv w:val="1"/>
      <w:marLeft w:val="0"/>
      <w:marRight w:val="0"/>
      <w:marTop w:val="0"/>
      <w:marBottom w:val="0"/>
      <w:divBdr>
        <w:top w:val="none" w:sz="0" w:space="0" w:color="auto"/>
        <w:left w:val="none" w:sz="0" w:space="0" w:color="auto"/>
        <w:bottom w:val="none" w:sz="0" w:space="0" w:color="auto"/>
        <w:right w:val="none" w:sz="0" w:space="0" w:color="auto"/>
      </w:divBdr>
      <w:divsChild>
        <w:div w:id="1919903670">
          <w:marLeft w:val="547"/>
          <w:marRight w:val="0"/>
          <w:marTop w:val="0"/>
          <w:marBottom w:val="0"/>
          <w:divBdr>
            <w:top w:val="none" w:sz="0" w:space="0" w:color="auto"/>
            <w:left w:val="none" w:sz="0" w:space="0" w:color="auto"/>
            <w:bottom w:val="none" w:sz="0" w:space="0" w:color="auto"/>
            <w:right w:val="none" w:sz="0" w:space="0" w:color="auto"/>
          </w:divBdr>
        </w:div>
        <w:div w:id="574627144">
          <w:marLeft w:val="547"/>
          <w:marRight w:val="0"/>
          <w:marTop w:val="0"/>
          <w:marBottom w:val="0"/>
          <w:divBdr>
            <w:top w:val="none" w:sz="0" w:space="0" w:color="auto"/>
            <w:left w:val="none" w:sz="0" w:space="0" w:color="auto"/>
            <w:bottom w:val="none" w:sz="0" w:space="0" w:color="auto"/>
            <w:right w:val="none" w:sz="0" w:space="0" w:color="auto"/>
          </w:divBdr>
        </w:div>
        <w:div w:id="2022078709">
          <w:marLeft w:val="547"/>
          <w:marRight w:val="0"/>
          <w:marTop w:val="0"/>
          <w:marBottom w:val="0"/>
          <w:divBdr>
            <w:top w:val="none" w:sz="0" w:space="0" w:color="auto"/>
            <w:left w:val="none" w:sz="0" w:space="0" w:color="auto"/>
            <w:bottom w:val="none" w:sz="0" w:space="0" w:color="auto"/>
            <w:right w:val="none" w:sz="0" w:space="0" w:color="auto"/>
          </w:divBdr>
        </w:div>
        <w:div w:id="625965261">
          <w:marLeft w:val="547"/>
          <w:marRight w:val="0"/>
          <w:marTop w:val="0"/>
          <w:marBottom w:val="0"/>
          <w:divBdr>
            <w:top w:val="none" w:sz="0" w:space="0" w:color="auto"/>
            <w:left w:val="none" w:sz="0" w:space="0" w:color="auto"/>
            <w:bottom w:val="none" w:sz="0" w:space="0" w:color="auto"/>
            <w:right w:val="none" w:sz="0" w:space="0" w:color="auto"/>
          </w:divBdr>
        </w:div>
      </w:divsChild>
    </w:div>
    <w:div w:id="58751358">
      <w:bodyDiv w:val="1"/>
      <w:marLeft w:val="0"/>
      <w:marRight w:val="0"/>
      <w:marTop w:val="0"/>
      <w:marBottom w:val="0"/>
      <w:divBdr>
        <w:top w:val="none" w:sz="0" w:space="0" w:color="auto"/>
        <w:left w:val="none" w:sz="0" w:space="0" w:color="auto"/>
        <w:bottom w:val="none" w:sz="0" w:space="0" w:color="auto"/>
        <w:right w:val="none" w:sz="0" w:space="0" w:color="auto"/>
      </w:divBdr>
    </w:div>
    <w:div w:id="141047598">
      <w:bodyDiv w:val="1"/>
      <w:marLeft w:val="0"/>
      <w:marRight w:val="0"/>
      <w:marTop w:val="0"/>
      <w:marBottom w:val="0"/>
      <w:divBdr>
        <w:top w:val="none" w:sz="0" w:space="0" w:color="auto"/>
        <w:left w:val="none" w:sz="0" w:space="0" w:color="auto"/>
        <w:bottom w:val="none" w:sz="0" w:space="0" w:color="auto"/>
        <w:right w:val="none" w:sz="0" w:space="0" w:color="auto"/>
      </w:divBdr>
    </w:div>
    <w:div w:id="144199101">
      <w:bodyDiv w:val="1"/>
      <w:marLeft w:val="0"/>
      <w:marRight w:val="0"/>
      <w:marTop w:val="0"/>
      <w:marBottom w:val="0"/>
      <w:divBdr>
        <w:top w:val="none" w:sz="0" w:space="0" w:color="auto"/>
        <w:left w:val="none" w:sz="0" w:space="0" w:color="auto"/>
        <w:bottom w:val="none" w:sz="0" w:space="0" w:color="auto"/>
        <w:right w:val="none" w:sz="0" w:space="0" w:color="auto"/>
      </w:divBdr>
      <w:divsChild>
        <w:div w:id="1802259858">
          <w:marLeft w:val="0"/>
          <w:marRight w:val="0"/>
          <w:marTop w:val="0"/>
          <w:marBottom w:val="0"/>
          <w:divBdr>
            <w:top w:val="none" w:sz="0" w:space="0" w:color="auto"/>
            <w:left w:val="none" w:sz="0" w:space="0" w:color="auto"/>
            <w:bottom w:val="none" w:sz="0" w:space="0" w:color="auto"/>
            <w:right w:val="none" w:sz="0" w:space="0" w:color="auto"/>
          </w:divBdr>
          <w:divsChild>
            <w:div w:id="1871529114">
              <w:marLeft w:val="0"/>
              <w:marRight w:val="0"/>
              <w:marTop w:val="0"/>
              <w:marBottom w:val="0"/>
              <w:divBdr>
                <w:top w:val="none" w:sz="0" w:space="0" w:color="auto"/>
                <w:left w:val="none" w:sz="0" w:space="0" w:color="auto"/>
                <w:bottom w:val="none" w:sz="0" w:space="0" w:color="auto"/>
                <w:right w:val="none" w:sz="0" w:space="0" w:color="auto"/>
              </w:divBdr>
              <w:divsChild>
                <w:div w:id="1102533799">
                  <w:marLeft w:val="0"/>
                  <w:marRight w:val="0"/>
                  <w:marTop w:val="0"/>
                  <w:marBottom w:val="0"/>
                  <w:divBdr>
                    <w:top w:val="none" w:sz="0" w:space="0" w:color="auto"/>
                    <w:left w:val="none" w:sz="0" w:space="0" w:color="auto"/>
                    <w:bottom w:val="none" w:sz="0" w:space="0" w:color="auto"/>
                    <w:right w:val="none" w:sz="0" w:space="0" w:color="auto"/>
                  </w:divBdr>
                  <w:divsChild>
                    <w:div w:id="369187514">
                      <w:marLeft w:val="0"/>
                      <w:marRight w:val="0"/>
                      <w:marTop w:val="0"/>
                      <w:marBottom w:val="0"/>
                      <w:divBdr>
                        <w:top w:val="none" w:sz="0" w:space="0" w:color="auto"/>
                        <w:left w:val="none" w:sz="0" w:space="0" w:color="auto"/>
                        <w:bottom w:val="none" w:sz="0" w:space="0" w:color="auto"/>
                        <w:right w:val="none" w:sz="0" w:space="0" w:color="auto"/>
                      </w:divBdr>
                      <w:divsChild>
                        <w:div w:id="608199551">
                          <w:marLeft w:val="0"/>
                          <w:marRight w:val="0"/>
                          <w:marTop w:val="0"/>
                          <w:marBottom w:val="0"/>
                          <w:divBdr>
                            <w:top w:val="none" w:sz="0" w:space="0" w:color="auto"/>
                            <w:left w:val="none" w:sz="0" w:space="0" w:color="auto"/>
                            <w:bottom w:val="none" w:sz="0" w:space="0" w:color="auto"/>
                            <w:right w:val="none" w:sz="0" w:space="0" w:color="auto"/>
                          </w:divBdr>
                          <w:divsChild>
                            <w:div w:id="741028275">
                              <w:marLeft w:val="0"/>
                              <w:marRight w:val="0"/>
                              <w:marTop w:val="0"/>
                              <w:marBottom w:val="0"/>
                              <w:divBdr>
                                <w:top w:val="none" w:sz="0" w:space="0" w:color="auto"/>
                                <w:left w:val="none" w:sz="0" w:space="0" w:color="auto"/>
                                <w:bottom w:val="none" w:sz="0" w:space="0" w:color="auto"/>
                                <w:right w:val="none" w:sz="0" w:space="0" w:color="auto"/>
                              </w:divBdr>
                              <w:divsChild>
                                <w:div w:id="366760683">
                                  <w:marLeft w:val="1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8997544">
                  <w:marLeft w:val="0"/>
                  <w:marRight w:val="0"/>
                  <w:marTop w:val="0"/>
                  <w:marBottom w:val="0"/>
                  <w:divBdr>
                    <w:top w:val="none" w:sz="0" w:space="0" w:color="auto"/>
                    <w:left w:val="none" w:sz="0" w:space="0" w:color="auto"/>
                    <w:bottom w:val="none" w:sz="0" w:space="0" w:color="auto"/>
                    <w:right w:val="none" w:sz="0" w:space="0" w:color="auto"/>
                  </w:divBdr>
                  <w:divsChild>
                    <w:div w:id="119150945">
                      <w:marLeft w:val="0"/>
                      <w:marRight w:val="0"/>
                      <w:marTop w:val="0"/>
                      <w:marBottom w:val="0"/>
                      <w:divBdr>
                        <w:top w:val="none" w:sz="0" w:space="0" w:color="auto"/>
                        <w:left w:val="none" w:sz="0" w:space="0" w:color="auto"/>
                        <w:bottom w:val="none" w:sz="0" w:space="0" w:color="auto"/>
                        <w:right w:val="none" w:sz="0" w:space="0" w:color="auto"/>
                      </w:divBdr>
                      <w:divsChild>
                        <w:div w:id="371610159">
                          <w:marLeft w:val="0"/>
                          <w:marRight w:val="0"/>
                          <w:marTop w:val="0"/>
                          <w:marBottom w:val="0"/>
                          <w:divBdr>
                            <w:top w:val="none" w:sz="0" w:space="0" w:color="auto"/>
                            <w:left w:val="none" w:sz="0" w:space="0" w:color="auto"/>
                            <w:bottom w:val="none" w:sz="0" w:space="0" w:color="auto"/>
                            <w:right w:val="none" w:sz="0" w:space="0" w:color="auto"/>
                          </w:divBdr>
                          <w:divsChild>
                            <w:div w:id="1366058909">
                              <w:marLeft w:val="0"/>
                              <w:marRight w:val="0"/>
                              <w:marTop w:val="0"/>
                              <w:marBottom w:val="0"/>
                              <w:divBdr>
                                <w:top w:val="none" w:sz="0" w:space="0" w:color="auto"/>
                                <w:left w:val="none" w:sz="0" w:space="0" w:color="auto"/>
                                <w:bottom w:val="none" w:sz="0" w:space="0" w:color="auto"/>
                                <w:right w:val="none" w:sz="0" w:space="0" w:color="auto"/>
                              </w:divBdr>
                              <w:divsChild>
                                <w:div w:id="921181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6526593">
      <w:bodyDiv w:val="1"/>
      <w:marLeft w:val="0"/>
      <w:marRight w:val="0"/>
      <w:marTop w:val="0"/>
      <w:marBottom w:val="0"/>
      <w:divBdr>
        <w:top w:val="none" w:sz="0" w:space="0" w:color="auto"/>
        <w:left w:val="none" w:sz="0" w:space="0" w:color="auto"/>
        <w:bottom w:val="none" w:sz="0" w:space="0" w:color="auto"/>
        <w:right w:val="none" w:sz="0" w:space="0" w:color="auto"/>
      </w:divBdr>
    </w:div>
    <w:div w:id="239022672">
      <w:bodyDiv w:val="1"/>
      <w:marLeft w:val="0"/>
      <w:marRight w:val="0"/>
      <w:marTop w:val="0"/>
      <w:marBottom w:val="0"/>
      <w:divBdr>
        <w:top w:val="none" w:sz="0" w:space="0" w:color="auto"/>
        <w:left w:val="none" w:sz="0" w:space="0" w:color="auto"/>
        <w:bottom w:val="none" w:sz="0" w:space="0" w:color="auto"/>
        <w:right w:val="none" w:sz="0" w:space="0" w:color="auto"/>
      </w:divBdr>
    </w:div>
    <w:div w:id="275866945">
      <w:bodyDiv w:val="1"/>
      <w:marLeft w:val="0"/>
      <w:marRight w:val="0"/>
      <w:marTop w:val="0"/>
      <w:marBottom w:val="0"/>
      <w:divBdr>
        <w:top w:val="none" w:sz="0" w:space="0" w:color="auto"/>
        <w:left w:val="none" w:sz="0" w:space="0" w:color="auto"/>
        <w:bottom w:val="none" w:sz="0" w:space="0" w:color="auto"/>
        <w:right w:val="none" w:sz="0" w:space="0" w:color="auto"/>
      </w:divBdr>
    </w:div>
    <w:div w:id="342436079">
      <w:bodyDiv w:val="1"/>
      <w:marLeft w:val="0"/>
      <w:marRight w:val="0"/>
      <w:marTop w:val="0"/>
      <w:marBottom w:val="0"/>
      <w:divBdr>
        <w:top w:val="none" w:sz="0" w:space="0" w:color="auto"/>
        <w:left w:val="none" w:sz="0" w:space="0" w:color="auto"/>
        <w:bottom w:val="none" w:sz="0" w:space="0" w:color="auto"/>
        <w:right w:val="none" w:sz="0" w:space="0" w:color="auto"/>
      </w:divBdr>
      <w:divsChild>
        <w:div w:id="2046252739">
          <w:marLeft w:val="0"/>
          <w:marRight w:val="0"/>
          <w:marTop w:val="0"/>
          <w:marBottom w:val="0"/>
          <w:divBdr>
            <w:top w:val="none" w:sz="0" w:space="0" w:color="auto"/>
            <w:left w:val="none" w:sz="0" w:space="0" w:color="auto"/>
            <w:bottom w:val="none" w:sz="0" w:space="0" w:color="auto"/>
            <w:right w:val="none" w:sz="0" w:space="0" w:color="auto"/>
          </w:divBdr>
        </w:div>
      </w:divsChild>
    </w:div>
    <w:div w:id="355541305">
      <w:bodyDiv w:val="1"/>
      <w:marLeft w:val="0"/>
      <w:marRight w:val="0"/>
      <w:marTop w:val="0"/>
      <w:marBottom w:val="0"/>
      <w:divBdr>
        <w:top w:val="none" w:sz="0" w:space="0" w:color="auto"/>
        <w:left w:val="none" w:sz="0" w:space="0" w:color="auto"/>
        <w:bottom w:val="none" w:sz="0" w:space="0" w:color="auto"/>
        <w:right w:val="none" w:sz="0" w:space="0" w:color="auto"/>
      </w:divBdr>
    </w:div>
    <w:div w:id="537084189">
      <w:bodyDiv w:val="1"/>
      <w:marLeft w:val="0"/>
      <w:marRight w:val="0"/>
      <w:marTop w:val="0"/>
      <w:marBottom w:val="0"/>
      <w:divBdr>
        <w:top w:val="none" w:sz="0" w:space="0" w:color="auto"/>
        <w:left w:val="none" w:sz="0" w:space="0" w:color="auto"/>
        <w:bottom w:val="none" w:sz="0" w:space="0" w:color="auto"/>
        <w:right w:val="none" w:sz="0" w:space="0" w:color="auto"/>
      </w:divBdr>
    </w:div>
    <w:div w:id="543298165">
      <w:bodyDiv w:val="1"/>
      <w:marLeft w:val="0"/>
      <w:marRight w:val="0"/>
      <w:marTop w:val="0"/>
      <w:marBottom w:val="0"/>
      <w:divBdr>
        <w:top w:val="none" w:sz="0" w:space="0" w:color="auto"/>
        <w:left w:val="none" w:sz="0" w:space="0" w:color="auto"/>
        <w:bottom w:val="none" w:sz="0" w:space="0" w:color="auto"/>
        <w:right w:val="none" w:sz="0" w:space="0" w:color="auto"/>
      </w:divBdr>
    </w:div>
    <w:div w:id="554438541">
      <w:bodyDiv w:val="1"/>
      <w:marLeft w:val="0"/>
      <w:marRight w:val="0"/>
      <w:marTop w:val="0"/>
      <w:marBottom w:val="0"/>
      <w:divBdr>
        <w:top w:val="none" w:sz="0" w:space="0" w:color="auto"/>
        <w:left w:val="none" w:sz="0" w:space="0" w:color="auto"/>
        <w:bottom w:val="none" w:sz="0" w:space="0" w:color="auto"/>
        <w:right w:val="none" w:sz="0" w:space="0" w:color="auto"/>
      </w:divBdr>
    </w:div>
    <w:div w:id="642583066">
      <w:bodyDiv w:val="1"/>
      <w:marLeft w:val="0"/>
      <w:marRight w:val="0"/>
      <w:marTop w:val="0"/>
      <w:marBottom w:val="0"/>
      <w:divBdr>
        <w:top w:val="none" w:sz="0" w:space="0" w:color="auto"/>
        <w:left w:val="none" w:sz="0" w:space="0" w:color="auto"/>
        <w:bottom w:val="none" w:sz="0" w:space="0" w:color="auto"/>
        <w:right w:val="none" w:sz="0" w:space="0" w:color="auto"/>
      </w:divBdr>
      <w:divsChild>
        <w:div w:id="1117869386">
          <w:marLeft w:val="0"/>
          <w:marRight w:val="0"/>
          <w:marTop w:val="0"/>
          <w:marBottom w:val="0"/>
          <w:divBdr>
            <w:top w:val="none" w:sz="0" w:space="0" w:color="auto"/>
            <w:left w:val="none" w:sz="0" w:space="0" w:color="auto"/>
            <w:bottom w:val="none" w:sz="0" w:space="0" w:color="auto"/>
            <w:right w:val="none" w:sz="0" w:space="0" w:color="auto"/>
          </w:divBdr>
        </w:div>
      </w:divsChild>
    </w:div>
    <w:div w:id="659964166">
      <w:bodyDiv w:val="1"/>
      <w:marLeft w:val="0"/>
      <w:marRight w:val="0"/>
      <w:marTop w:val="0"/>
      <w:marBottom w:val="0"/>
      <w:divBdr>
        <w:top w:val="none" w:sz="0" w:space="0" w:color="auto"/>
        <w:left w:val="none" w:sz="0" w:space="0" w:color="auto"/>
        <w:bottom w:val="none" w:sz="0" w:space="0" w:color="auto"/>
        <w:right w:val="none" w:sz="0" w:space="0" w:color="auto"/>
      </w:divBdr>
    </w:div>
    <w:div w:id="684137592">
      <w:bodyDiv w:val="1"/>
      <w:marLeft w:val="0"/>
      <w:marRight w:val="0"/>
      <w:marTop w:val="0"/>
      <w:marBottom w:val="0"/>
      <w:divBdr>
        <w:top w:val="none" w:sz="0" w:space="0" w:color="auto"/>
        <w:left w:val="none" w:sz="0" w:space="0" w:color="auto"/>
        <w:bottom w:val="none" w:sz="0" w:space="0" w:color="auto"/>
        <w:right w:val="none" w:sz="0" w:space="0" w:color="auto"/>
      </w:divBdr>
    </w:div>
    <w:div w:id="690375053">
      <w:bodyDiv w:val="1"/>
      <w:marLeft w:val="0"/>
      <w:marRight w:val="0"/>
      <w:marTop w:val="0"/>
      <w:marBottom w:val="0"/>
      <w:divBdr>
        <w:top w:val="none" w:sz="0" w:space="0" w:color="auto"/>
        <w:left w:val="none" w:sz="0" w:space="0" w:color="auto"/>
        <w:bottom w:val="none" w:sz="0" w:space="0" w:color="auto"/>
        <w:right w:val="none" w:sz="0" w:space="0" w:color="auto"/>
      </w:divBdr>
      <w:divsChild>
        <w:div w:id="1954944753">
          <w:marLeft w:val="0"/>
          <w:marRight w:val="0"/>
          <w:marTop w:val="0"/>
          <w:marBottom w:val="0"/>
          <w:divBdr>
            <w:top w:val="none" w:sz="0" w:space="0" w:color="auto"/>
            <w:left w:val="none" w:sz="0" w:space="0" w:color="auto"/>
            <w:bottom w:val="none" w:sz="0" w:space="0" w:color="auto"/>
            <w:right w:val="none" w:sz="0" w:space="0" w:color="auto"/>
          </w:divBdr>
          <w:divsChild>
            <w:div w:id="1071659672">
              <w:marLeft w:val="0"/>
              <w:marRight w:val="0"/>
              <w:marTop w:val="0"/>
              <w:marBottom w:val="0"/>
              <w:divBdr>
                <w:top w:val="none" w:sz="0" w:space="0" w:color="auto"/>
                <w:left w:val="none" w:sz="0" w:space="0" w:color="auto"/>
                <w:bottom w:val="none" w:sz="0" w:space="0" w:color="auto"/>
                <w:right w:val="none" w:sz="0" w:space="0" w:color="auto"/>
              </w:divBdr>
              <w:divsChild>
                <w:div w:id="1020424980">
                  <w:marLeft w:val="0"/>
                  <w:marRight w:val="0"/>
                  <w:marTop w:val="0"/>
                  <w:marBottom w:val="0"/>
                  <w:divBdr>
                    <w:top w:val="none" w:sz="0" w:space="0" w:color="auto"/>
                    <w:left w:val="none" w:sz="0" w:space="0" w:color="auto"/>
                    <w:bottom w:val="none" w:sz="0" w:space="0" w:color="auto"/>
                    <w:right w:val="none" w:sz="0" w:space="0" w:color="auto"/>
                  </w:divBdr>
                  <w:divsChild>
                    <w:div w:id="1618289234">
                      <w:marLeft w:val="0"/>
                      <w:marRight w:val="0"/>
                      <w:marTop w:val="0"/>
                      <w:marBottom w:val="0"/>
                      <w:divBdr>
                        <w:top w:val="none" w:sz="0" w:space="0" w:color="auto"/>
                        <w:left w:val="none" w:sz="0" w:space="0" w:color="auto"/>
                        <w:bottom w:val="none" w:sz="0" w:space="0" w:color="auto"/>
                        <w:right w:val="none" w:sz="0" w:space="0" w:color="auto"/>
                      </w:divBdr>
                      <w:divsChild>
                        <w:div w:id="1079406472">
                          <w:marLeft w:val="0"/>
                          <w:marRight w:val="0"/>
                          <w:marTop w:val="0"/>
                          <w:marBottom w:val="0"/>
                          <w:divBdr>
                            <w:top w:val="none" w:sz="0" w:space="0" w:color="auto"/>
                            <w:left w:val="none" w:sz="0" w:space="0" w:color="auto"/>
                            <w:bottom w:val="none" w:sz="0" w:space="0" w:color="auto"/>
                            <w:right w:val="none" w:sz="0" w:space="0" w:color="auto"/>
                          </w:divBdr>
                          <w:divsChild>
                            <w:div w:id="1530217168">
                              <w:marLeft w:val="0"/>
                              <w:marRight w:val="0"/>
                              <w:marTop w:val="0"/>
                              <w:marBottom w:val="0"/>
                              <w:divBdr>
                                <w:top w:val="none" w:sz="0" w:space="0" w:color="auto"/>
                                <w:left w:val="none" w:sz="0" w:space="0" w:color="auto"/>
                                <w:bottom w:val="none" w:sz="0" w:space="0" w:color="auto"/>
                                <w:right w:val="none" w:sz="0" w:space="0" w:color="auto"/>
                              </w:divBdr>
                              <w:divsChild>
                                <w:div w:id="1449080985">
                                  <w:marLeft w:val="1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7945670">
                  <w:marLeft w:val="0"/>
                  <w:marRight w:val="0"/>
                  <w:marTop w:val="0"/>
                  <w:marBottom w:val="0"/>
                  <w:divBdr>
                    <w:top w:val="none" w:sz="0" w:space="0" w:color="auto"/>
                    <w:left w:val="none" w:sz="0" w:space="0" w:color="auto"/>
                    <w:bottom w:val="none" w:sz="0" w:space="0" w:color="auto"/>
                    <w:right w:val="none" w:sz="0" w:space="0" w:color="auto"/>
                  </w:divBdr>
                  <w:divsChild>
                    <w:div w:id="713889547">
                      <w:marLeft w:val="0"/>
                      <w:marRight w:val="0"/>
                      <w:marTop w:val="0"/>
                      <w:marBottom w:val="0"/>
                      <w:divBdr>
                        <w:top w:val="none" w:sz="0" w:space="0" w:color="auto"/>
                        <w:left w:val="none" w:sz="0" w:space="0" w:color="auto"/>
                        <w:bottom w:val="none" w:sz="0" w:space="0" w:color="auto"/>
                        <w:right w:val="none" w:sz="0" w:space="0" w:color="auto"/>
                      </w:divBdr>
                      <w:divsChild>
                        <w:div w:id="577516529">
                          <w:marLeft w:val="0"/>
                          <w:marRight w:val="0"/>
                          <w:marTop w:val="0"/>
                          <w:marBottom w:val="0"/>
                          <w:divBdr>
                            <w:top w:val="none" w:sz="0" w:space="0" w:color="auto"/>
                            <w:left w:val="none" w:sz="0" w:space="0" w:color="auto"/>
                            <w:bottom w:val="none" w:sz="0" w:space="0" w:color="auto"/>
                            <w:right w:val="none" w:sz="0" w:space="0" w:color="auto"/>
                          </w:divBdr>
                          <w:divsChild>
                            <w:div w:id="713771868">
                              <w:marLeft w:val="0"/>
                              <w:marRight w:val="0"/>
                              <w:marTop w:val="0"/>
                              <w:marBottom w:val="0"/>
                              <w:divBdr>
                                <w:top w:val="none" w:sz="0" w:space="0" w:color="auto"/>
                                <w:left w:val="none" w:sz="0" w:space="0" w:color="auto"/>
                                <w:bottom w:val="none" w:sz="0" w:space="0" w:color="auto"/>
                                <w:right w:val="none" w:sz="0" w:space="0" w:color="auto"/>
                              </w:divBdr>
                              <w:divsChild>
                                <w:div w:id="1915427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03833763">
      <w:bodyDiv w:val="1"/>
      <w:marLeft w:val="0"/>
      <w:marRight w:val="0"/>
      <w:marTop w:val="0"/>
      <w:marBottom w:val="0"/>
      <w:divBdr>
        <w:top w:val="none" w:sz="0" w:space="0" w:color="auto"/>
        <w:left w:val="none" w:sz="0" w:space="0" w:color="auto"/>
        <w:bottom w:val="none" w:sz="0" w:space="0" w:color="auto"/>
        <w:right w:val="none" w:sz="0" w:space="0" w:color="auto"/>
      </w:divBdr>
    </w:div>
    <w:div w:id="913901345">
      <w:bodyDiv w:val="1"/>
      <w:marLeft w:val="0"/>
      <w:marRight w:val="0"/>
      <w:marTop w:val="0"/>
      <w:marBottom w:val="0"/>
      <w:divBdr>
        <w:top w:val="none" w:sz="0" w:space="0" w:color="auto"/>
        <w:left w:val="none" w:sz="0" w:space="0" w:color="auto"/>
        <w:bottom w:val="none" w:sz="0" w:space="0" w:color="auto"/>
        <w:right w:val="none" w:sz="0" w:space="0" w:color="auto"/>
      </w:divBdr>
    </w:div>
    <w:div w:id="976715529">
      <w:bodyDiv w:val="1"/>
      <w:marLeft w:val="0"/>
      <w:marRight w:val="0"/>
      <w:marTop w:val="0"/>
      <w:marBottom w:val="0"/>
      <w:divBdr>
        <w:top w:val="none" w:sz="0" w:space="0" w:color="auto"/>
        <w:left w:val="none" w:sz="0" w:space="0" w:color="auto"/>
        <w:bottom w:val="none" w:sz="0" w:space="0" w:color="auto"/>
        <w:right w:val="none" w:sz="0" w:space="0" w:color="auto"/>
      </w:divBdr>
    </w:div>
    <w:div w:id="986280397">
      <w:bodyDiv w:val="1"/>
      <w:marLeft w:val="0"/>
      <w:marRight w:val="0"/>
      <w:marTop w:val="0"/>
      <w:marBottom w:val="0"/>
      <w:divBdr>
        <w:top w:val="none" w:sz="0" w:space="0" w:color="auto"/>
        <w:left w:val="none" w:sz="0" w:space="0" w:color="auto"/>
        <w:bottom w:val="none" w:sz="0" w:space="0" w:color="auto"/>
        <w:right w:val="none" w:sz="0" w:space="0" w:color="auto"/>
      </w:divBdr>
      <w:divsChild>
        <w:div w:id="1337463963">
          <w:marLeft w:val="720"/>
          <w:marRight w:val="0"/>
          <w:marTop w:val="0"/>
          <w:marBottom w:val="0"/>
          <w:divBdr>
            <w:top w:val="none" w:sz="0" w:space="0" w:color="auto"/>
            <w:left w:val="none" w:sz="0" w:space="0" w:color="auto"/>
            <w:bottom w:val="none" w:sz="0" w:space="0" w:color="auto"/>
            <w:right w:val="none" w:sz="0" w:space="0" w:color="auto"/>
          </w:divBdr>
        </w:div>
        <w:div w:id="638387055">
          <w:marLeft w:val="720"/>
          <w:marRight w:val="0"/>
          <w:marTop w:val="0"/>
          <w:marBottom w:val="0"/>
          <w:divBdr>
            <w:top w:val="none" w:sz="0" w:space="0" w:color="auto"/>
            <w:left w:val="none" w:sz="0" w:space="0" w:color="auto"/>
            <w:bottom w:val="none" w:sz="0" w:space="0" w:color="auto"/>
            <w:right w:val="none" w:sz="0" w:space="0" w:color="auto"/>
          </w:divBdr>
        </w:div>
      </w:divsChild>
    </w:div>
    <w:div w:id="1008871780">
      <w:bodyDiv w:val="1"/>
      <w:marLeft w:val="0"/>
      <w:marRight w:val="0"/>
      <w:marTop w:val="0"/>
      <w:marBottom w:val="0"/>
      <w:divBdr>
        <w:top w:val="none" w:sz="0" w:space="0" w:color="auto"/>
        <w:left w:val="none" w:sz="0" w:space="0" w:color="auto"/>
        <w:bottom w:val="none" w:sz="0" w:space="0" w:color="auto"/>
        <w:right w:val="none" w:sz="0" w:space="0" w:color="auto"/>
      </w:divBdr>
    </w:div>
    <w:div w:id="1015689605">
      <w:bodyDiv w:val="1"/>
      <w:marLeft w:val="0"/>
      <w:marRight w:val="0"/>
      <w:marTop w:val="0"/>
      <w:marBottom w:val="0"/>
      <w:divBdr>
        <w:top w:val="none" w:sz="0" w:space="0" w:color="auto"/>
        <w:left w:val="none" w:sz="0" w:space="0" w:color="auto"/>
        <w:bottom w:val="none" w:sz="0" w:space="0" w:color="auto"/>
        <w:right w:val="none" w:sz="0" w:space="0" w:color="auto"/>
      </w:divBdr>
    </w:div>
    <w:div w:id="1110928931">
      <w:bodyDiv w:val="1"/>
      <w:marLeft w:val="0"/>
      <w:marRight w:val="0"/>
      <w:marTop w:val="0"/>
      <w:marBottom w:val="0"/>
      <w:divBdr>
        <w:top w:val="none" w:sz="0" w:space="0" w:color="auto"/>
        <w:left w:val="none" w:sz="0" w:space="0" w:color="auto"/>
        <w:bottom w:val="none" w:sz="0" w:space="0" w:color="auto"/>
        <w:right w:val="none" w:sz="0" w:space="0" w:color="auto"/>
      </w:divBdr>
    </w:div>
    <w:div w:id="1143111527">
      <w:bodyDiv w:val="1"/>
      <w:marLeft w:val="0"/>
      <w:marRight w:val="0"/>
      <w:marTop w:val="0"/>
      <w:marBottom w:val="0"/>
      <w:divBdr>
        <w:top w:val="none" w:sz="0" w:space="0" w:color="auto"/>
        <w:left w:val="none" w:sz="0" w:space="0" w:color="auto"/>
        <w:bottom w:val="none" w:sz="0" w:space="0" w:color="auto"/>
        <w:right w:val="none" w:sz="0" w:space="0" w:color="auto"/>
      </w:divBdr>
    </w:div>
    <w:div w:id="1271429987">
      <w:bodyDiv w:val="1"/>
      <w:marLeft w:val="0"/>
      <w:marRight w:val="0"/>
      <w:marTop w:val="0"/>
      <w:marBottom w:val="0"/>
      <w:divBdr>
        <w:top w:val="none" w:sz="0" w:space="0" w:color="auto"/>
        <w:left w:val="none" w:sz="0" w:space="0" w:color="auto"/>
        <w:bottom w:val="none" w:sz="0" w:space="0" w:color="auto"/>
        <w:right w:val="none" w:sz="0" w:space="0" w:color="auto"/>
      </w:divBdr>
    </w:div>
    <w:div w:id="1313026582">
      <w:bodyDiv w:val="1"/>
      <w:marLeft w:val="0"/>
      <w:marRight w:val="0"/>
      <w:marTop w:val="0"/>
      <w:marBottom w:val="0"/>
      <w:divBdr>
        <w:top w:val="none" w:sz="0" w:space="0" w:color="auto"/>
        <w:left w:val="none" w:sz="0" w:space="0" w:color="auto"/>
        <w:bottom w:val="none" w:sz="0" w:space="0" w:color="auto"/>
        <w:right w:val="none" w:sz="0" w:space="0" w:color="auto"/>
      </w:divBdr>
    </w:div>
    <w:div w:id="1355762085">
      <w:bodyDiv w:val="1"/>
      <w:marLeft w:val="0"/>
      <w:marRight w:val="0"/>
      <w:marTop w:val="0"/>
      <w:marBottom w:val="0"/>
      <w:divBdr>
        <w:top w:val="none" w:sz="0" w:space="0" w:color="auto"/>
        <w:left w:val="none" w:sz="0" w:space="0" w:color="auto"/>
        <w:bottom w:val="none" w:sz="0" w:space="0" w:color="auto"/>
        <w:right w:val="none" w:sz="0" w:space="0" w:color="auto"/>
      </w:divBdr>
    </w:div>
    <w:div w:id="1398430540">
      <w:bodyDiv w:val="1"/>
      <w:marLeft w:val="0"/>
      <w:marRight w:val="0"/>
      <w:marTop w:val="0"/>
      <w:marBottom w:val="0"/>
      <w:divBdr>
        <w:top w:val="none" w:sz="0" w:space="0" w:color="auto"/>
        <w:left w:val="none" w:sz="0" w:space="0" w:color="auto"/>
        <w:bottom w:val="none" w:sz="0" w:space="0" w:color="auto"/>
        <w:right w:val="none" w:sz="0" w:space="0" w:color="auto"/>
      </w:divBdr>
    </w:div>
    <w:div w:id="1485271468">
      <w:bodyDiv w:val="1"/>
      <w:marLeft w:val="0"/>
      <w:marRight w:val="0"/>
      <w:marTop w:val="0"/>
      <w:marBottom w:val="0"/>
      <w:divBdr>
        <w:top w:val="none" w:sz="0" w:space="0" w:color="auto"/>
        <w:left w:val="none" w:sz="0" w:space="0" w:color="auto"/>
        <w:bottom w:val="none" w:sz="0" w:space="0" w:color="auto"/>
        <w:right w:val="none" w:sz="0" w:space="0" w:color="auto"/>
      </w:divBdr>
    </w:div>
    <w:div w:id="1526017223">
      <w:bodyDiv w:val="1"/>
      <w:marLeft w:val="0"/>
      <w:marRight w:val="0"/>
      <w:marTop w:val="0"/>
      <w:marBottom w:val="0"/>
      <w:divBdr>
        <w:top w:val="none" w:sz="0" w:space="0" w:color="auto"/>
        <w:left w:val="none" w:sz="0" w:space="0" w:color="auto"/>
        <w:bottom w:val="none" w:sz="0" w:space="0" w:color="auto"/>
        <w:right w:val="none" w:sz="0" w:space="0" w:color="auto"/>
      </w:divBdr>
    </w:div>
    <w:div w:id="1550874566">
      <w:bodyDiv w:val="1"/>
      <w:marLeft w:val="0"/>
      <w:marRight w:val="0"/>
      <w:marTop w:val="0"/>
      <w:marBottom w:val="0"/>
      <w:divBdr>
        <w:top w:val="none" w:sz="0" w:space="0" w:color="auto"/>
        <w:left w:val="none" w:sz="0" w:space="0" w:color="auto"/>
        <w:bottom w:val="none" w:sz="0" w:space="0" w:color="auto"/>
        <w:right w:val="none" w:sz="0" w:space="0" w:color="auto"/>
      </w:divBdr>
    </w:div>
    <w:div w:id="1570723485">
      <w:bodyDiv w:val="1"/>
      <w:marLeft w:val="0"/>
      <w:marRight w:val="0"/>
      <w:marTop w:val="0"/>
      <w:marBottom w:val="0"/>
      <w:divBdr>
        <w:top w:val="none" w:sz="0" w:space="0" w:color="auto"/>
        <w:left w:val="none" w:sz="0" w:space="0" w:color="auto"/>
        <w:bottom w:val="none" w:sz="0" w:space="0" w:color="auto"/>
        <w:right w:val="none" w:sz="0" w:space="0" w:color="auto"/>
      </w:divBdr>
    </w:div>
    <w:div w:id="1594363219">
      <w:bodyDiv w:val="1"/>
      <w:marLeft w:val="0"/>
      <w:marRight w:val="0"/>
      <w:marTop w:val="0"/>
      <w:marBottom w:val="0"/>
      <w:divBdr>
        <w:top w:val="none" w:sz="0" w:space="0" w:color="auto"/>
        <w:left w:val="none" w:sz="0" w:space="0" w:color="auto"/>
        <w:bottom w:val="none" w:sz="0" w:space="0" w:color="auto"/>
        <w:right w:val="none" w:sz="0" w:space="0" w:color="auto"/>
      </w:divBdr>
    </w:div>
    <w:div w:id="1691176434">
      <w:bodyDiv w:val="1"/>
      <w:marLeft w:val="0"/>
      <w:marRight w:val="0"/>
      <w:marTop w:val="0"/>
      <w:marBottom w:val="0"/>
      <w:divBdr>
        <w:top w:val="none" w:sz="0" w:space="0" w:color="auto"/>
        <w:left w:val="none" w:sz="0" w:space="0" w:color="auto"/>
        <w:bottom w:val="none" w:sz="0" w:space="0" w:color="auto"/>
        <w:right w:val="none" w:sz="0" w:space="0" w:color="auto"/>
      </w:divBdr>
    </w:div>
    <w:div w:id="1697652063">
      <w:bodyDiv w:val="1"/>
      <w:marLeft w:val="0"/>
      <w:marRight w:val="0"/>
      <w:marTop w:val="0"/>
      <w:marBottom w:val="0"/>
      <w:divBdr>
        <w:top w:val="none" w:sz="0" w:space="0" w:color="auto"/>
        <w:left w:val="none" w:sz="0" w:space="0" w:color="auto"/>
        <w:bottom w:val="none" w:sz="0" w:space="0" w:color="auto"/>
        <w:right w:val="none" w:sz="0" w:space="0" w:color="auto"/>
      </w:divBdr>
    </w:div>
    <w:div w:id="1827476859">
      <w:bodyDiv w:val="1"/>
      <w:marLeft w:val="0"/>
      <w:marRight w:val="0"/>
      <w:marTop w:val="0"/>
      <w:marBottom w:val="0"/>
      <w:divBdr>
        <w:top w:val="none" w:sz="0" w:space="0" w:color="auto"/>
        <w:left w:val="none" w:sz="0" w:space="0" w:color="auto"/>
        <w:bottom w:val="none" w:sz="0" w:space="0" w:color="auto"/>
        <w:right w:val="none" w:sz="0" w:space="0" w:color="auto"/>
      </w:divBdr>
    </w:div>
    <w:div w:id="1827747431">
      <w:bodyDiv w:val="1"/>
      <w:marLeft w:val="0"/>
      <w:marRight w:val="0"/>
      <w:marTop w:val="0"/>
      <w:marBottom w:val="0"/>
      <w:divBdr>
        <w:top w:val="none" w:sz="0" w:space="0" w:color="auto"/>
        <w:left w:val="none" w:sz="0" w:space="0" w:color="auto"/>
        <w:bottom w:val="none" w:sz="0" w:space="0" w:color="auto"/>
        <w:right w:val="none" w:sz="0" w:space="0" w:color="auto"/>
      </w:divBdr>
    </w:div>
    <w:div w:id="1895193239">
      <w:bodyDiv w:val="1"/>
      <w:marLeft w:val="0"/>
      <w:marRight w:val="0"/>
      <w:marTop w:val="0"/>
      <w:marBottom w:val="0"/>
      <w:divBdr>
        <w:top w:val="none" w:sz="0" w:space="0" w:color="auto"/>
        <w:left w:val="none" w:sz="0" w:space="0" w:color="auto"/>
        <w:bottom w:val="none" w:sz="0" w:space="0" w:color="auto"/>
        <w:right w:val="none" w:sz="0" w:space="0" w:color="auto"/>
      </w:divBdr>
    </w:div>
    <w:div w:id="1911842265">
      <w:bodyDiv w:val="1"/>
      <w:marLeft w:val="0"/>
      <w:marRight w:val="0"/>
      <w:marTop w:val="0"/>
      <w:marBottom w:val="0"/>
      <w:divBdr>
        <w:top w:val="none" w:sz="0" w:space="0" w:color="auto"/>
        <w:left w:val="none" w:sz="0" w:space="0" w:color="auto"/>
        <w:bottom w:val="none" w:sz="0" w:space="0" w:color="auto"/>
        <w:right w:val="none" w:sz="0" w:space="0" w:color="auto"/>
      </w:divBdr>
    </w:div>
    <w:div w:id="1917327022">
      <w:bodyDiv w:val="1"/>
      <w:marLeft w:val="0"/>
      <w:marRight w:val="0"/>
      <w:marTop w:val="0"/>
      <w:marBottom w:val="0"/>
      <w:divBdr>
        <w:top w:val="none" w:sz="0" w:space="0" w:color="auto"/>
        <w:left w:val="none" w:sz="0" w:space="0" w:color="auto"/>
        <w:bottom w:val="none" w:sz="0" w:space="0" w:color="auto"/>
        <w:right w:val="none" w:sz="0" w:space="0" w:color="auto"/>
      </w:divBdr>
    </w:div>
    <w:div w:id="1944604522">
      <w:bodyDiv w:val="1"/>
      <w:marLeft w:val="0"/>
      <w:marRight w:val="0"/>
      <w:marTop w:val="0"/>
      <w:marBottom w:val="0"/>
      <w:divBdr>
        <w:top w:val="none" w:sz="0" w:space="0" w:color="auto"/>
        <w:left w:val="none" w:sz="0" w:space="0" w:color="auto"/>
        <w:bottom w:val="none" w:sz="0" w:space="0" w:color="auto"/>
        <w:right w:val="none" w:sz="0" w:space="0" w:color="auto"/>
      </w:divBdr>
      <w:divsChild>
        <w:div w:id="330646726">
          <w:marLeft w:val="0"/>
          <w:marRight w:val="0"/>
          <w:marTop w:val="0"/>
          <w:marBottom w:val="0"/>
          <w:divBdr>
            <w:top w:val="none" w:sz="0" w:space="0" w:color="auto"/>
            <w:left w:val="none" w:sz="0" w:space="0" w:color="auto"/>
            <w:bottom w:val="none" w:sz="0" w:space="0" w:color="auto"/>
            <w:right w:val="none" w:sz="0" w:space="0" w:color="auto"/>
          </w:divBdr>
          <w:divsChild>
            <w:div w:id="835073228">
              <w:marLeft w:val="0"/>
              <w:marRight w:val="0"/>
              <w:marTop w:val="0"/>
              <w:marBottom w:val="0"/>
              <w:divBdr>
                <w:top w:val="none" w:sz="0" w:space="0" w:color="auto"/>
                <w:left w:val="none" w:sz="0" w:space="0" w:color="auto"/>
                <w:bottom w:val="none" w:sz="0" w:space="0" w:color="auto"/>
                <w:right w:val="none" w:sz="0" w:space="0" w:color="auto"/>
              </w:divBdr>
              <w:divsChild>
                <w:div w:id="1361324232">
                  <w:marLeft w:val="0"/>
                  <w:marRight w:val="0"/>
                  <w:marTop w:val="0"/>
                  <w:marBottom w:val="0"/>
                  <w:divBdr>
                    <w:top w:val="none" w:sz="0" w:space="0" w:color="auto"/>
                    <w:left w:val="none" w:sz="0" w:space="0" w:color="auto"/>
                    <w:bottom w:val="none" w:sz="0" w:space="0" w:color="auto"/>
                    <w:right w:val="none" w:sz="0" w:space="0" w:color="auto"/>
                  </w:divBdr>
                  <w:divsChild>
                    <w:div w:id="984814869">
                      <w:marLeft w:val="0"/>
                      <w:marRight w:val="0"/>
                      <w:marTop w:val="0"/>
                      <w:marBottom w:val="0"/>
                      <w:divBdr>
                        <w:top w:val="none" w:sz="0" w:space="0" w:color="auto"/>
                        <w:left w:val="none" w:sz="0" w:space="0" w:color="auto"/>
                        <w:bottom w:val="none" w:sz="0" w:space="0" w:color="auto"/>
                        <w:right w:val="none" w:sz="0" w:space="0" w:color="auto"/>
                      </w:divBdr>
                      <w:divsChild>
                        <w:div w:id="1313214123">
                          <w:marLeft w:val="0"/>
                          <w:marRight w:val="0"/>
                          <w:marTop w:val="0"/>
                          <w:marBottom w:val="0"/>
                          <w:divBdr>
                            <w:top w:val="none" w:sz="0" w:space="0" w:color="auto"/>
                            <w:left w:val="none" w:sz="0" w:space="0" w:color="auto"/>
                            <w:bottom w:val="none" w:sz="0" w:space="0" w:color="auto"/>
                            <w:right w:val="none" w:sz="0" w:space="0" w:color="auto"/>
                          </w:divBdr>
                          <w:divsChild>
                            <w:div w:id="2133475649">
                              <w:marLeft w:val="0"/>
                              <w:marRight w:val="0"/>
                              <w:marTop w:val="0"/>
                              <w:marBottom w:val="0"/>
                              <w:divBdr>
                                <w:top w:val="none" w:sz="0" w:space="0" w:color="auto"/>
                                <w:left w:val="none" w:sz="0" w:space="0" w:color="auto"/>
                                <w:bottom w:val="none" w:sz="0" w:space="0" w:color="auto"/>
                                <w:right w:val="none" w:sz="0" w:space="0" w:color="auto"/>
                              </w:divBdr>
                              <w:divsChild>
                                <w:div w:id="2004510524">
                                  <w:marLeft w:val="0"/>
                                  <w:marRight w:val="0"/>
                                  <w:marTop w:val="0"/>
                                  <w:marBottom w:val="0"/>
                                  <w:divBdr>
                                    <w:top w:val="none" w:sz="0" w:space="0" w:color="auto"/>
                                    <w:left w:val="none" w:sz="0" w:space="0" w:color="auto"/>
                                    <w:bottom w:val="none" w:sz="0" w:space="0" w:color="auto"/>
                                    <w:right w:val="none" w:sz="0" w:space="0" w:color="auto"/>
                                  </w:divBdr>
                                </w:div>
                              </w:divsChild>
                            </w:div>
                            <w:div w:id="142477948">
                              <w:marLeft w:val="0"/>
                              <w:marRight w:val="0"/>
                              <w:marTop w:val="0"/>
                              <w:marBottom w:val="0"/>
                              <w:divBdr>
                                <w:top w:val="none" w:sz="0" w:space="0" w:color="auto"/>
                                <w:left w:val="none" w:sz="0" w:space="0" w:color="auto"/>
                                <w:bottom w:val="none" w:sz="0" w:space="0" w:color="auto"/>
                                <w:right w:val="none" w:sz="0" w:space="0" w:color="auto"/>
                              </w:divBdr>
                              <w:divsChild>
                                <w:div w:id="823350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17950535">
                  <w:marLeft w:val="0"/>
                  <w:marRight w:val="0"/>
                  <w:marTop w:val="0"/>
                  <w:marBottom w:val="0"/>
                  <w:divBdr>
                    <w:top w:val="none" w:sz="0" w:space="0" w:color="auto"/>
                    <w:left w:val="none" w:sz="0" w:space="0" w:color="auto"/>
                    <w:bottom w:val="none" w:sz="0" w:space="0" w:color="auto"/>
                    <w:right w:val="none" w:sz="0" w:space="0" w:color="auto"/>
                  </w:divBdr>
                  <w:divsChild>
                    <w:div w:id="404767969">
                      <w:marLeft w:val="0"/>
                      <w:marRight w:val="0"/>
                      <w:marTop w:val="0"/>
                      <w:marBottom w:val="0"/>
                      <w:divBdr>
                        <w:top w:val="none" w:sz="0" w:space="0" w:color="auto"/>
                        <w:left w:val="none" w:sz="0" w:space="0" w:color="auto"/>
                        <w:bottom w:val="none" w:sz="0" w:space="0" w:color="auto"/>
                        <w:right w:val="none" w:sz="0" w:space="0" w:color="auto"/>
                      </w:divBdr>
                      <w:divsChild>
                        <w:div w:id="494030404">
                          <w:marLeft w:val="0"/>
                          <w:marRight w:val="0"/>
                          <w:marTop w:val="0"/>
                          <w:marBottom w:val="0"/>
                          <w:divBdr>
                            <w:top w:val="none" w:sz="0" w:space="0" w:color="auto"/>
                            <w:left w:val="none" w:sz="0" w:space="0" w:color="auto"/>
                            <w:bottom w:val="none" w:sz="0" w:space="0" w:color="auto"/>
                            <w:right w:val="none" w:sz="0" w:space="0" w:color="auto"/>
                          </w:divBdr>
                          <w:divsChild>
                            <w:div w:id="1553620025">
                              <w:marLeft w:val="0"/>
                              <w:marRight w:val="0"/>
                              <w:marTop w:val="0"/>
                              <w:marBottom w:val="0"/>
                              <w:divBdr>
                                <w:top w:val="none" w:sz="0" w:space="0" w:color="auto"/>
                                <w:left w:val="none" w:sz="0" w:space="0" w:color="auto"/>
                                <w:bottom w:val="none" w:sz="0" w:space="0" w:color="auto"/>
                                <w:right w:val="none" w:sz="0" w:space="0" w:color="auto"/>
                              </w:divBdr>
                              <w:divsChild>
                                <w:div w:id="331764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6926041">
                  <w:marLeft w:val="0"/>
                  <w:marRight w:val="0"/>
                  <w:marTop w:val="0"/>
                  <w:marBottom w:val="0"/>
                  <w:divBdr>
                    <w:top w:val="none" w:sz="0" w:space="0" w:color="auto"/>
                    <w:left w:val="none" w:sz="0" w:space="0" w:color="auto"/>
                    <w:bottom w:val="none" w:sz="0" w:space="0" w:color="auto"/>
                    <w:right w:val="none" w:sz="0" w:space="0" w:color="auto"/>
                  </w:divBdr>
                  <w:divsChild>
                    <w:div w:id="286856322">
                      <w:marLeft w:val="0"/>
                      <w:marRight w:val="0"/>
                      <w:marTop w:val="0"/>
                      <w:marBottom w:val="0"/>
                      <w:divBdr>
                        <w:top w:val="none" w:sz="0" w:space="0" w:color="auto"/>
                        <w:left w:val="none" w:sz="0" w:space="0" w:color="auto"/>
                        <w:bottom w:val="none" w:sz="0" w:space="0" w:color="auto"/>
                        <w:right w:val="none" w:sz="0" w:space="0" w:color="auto"/>
                      </w:divBdr>
                      <w:divsChild>
                        <w:div w:id="1431662180">
                          <w:marLeft w:val="0"/>
                          <w:marRight w:val="0"/>
                          <w:marTop w:val="0"/>
                          <w:marBottom w:val="0"/>
                          <w:divBdr>
                            <w:top w:val="none" w:sz="0" w:space="0" w:color="auto"/>
                            <w:left w:val="none" w:sz="0" w:space="0" w:color="auto"/>
                            <w:bottom w:val="none" w:sz="0" w:space="0" w:color="auto"/>
                            <w:right w:val="none" w:sz="0" w:space="0" w:color="auto"/>
                          </w:divBdr>
                          <w:divsChild>
                            <w:div w:id="2122458207">
                              <w:marLeft w:val="0"/>
                              <w:marRight w:val="0"/>
                              <w:marTop w:val="0"/>
                              <w:marBottom w:val="0"/>
                              <w:divBdr>
                                <w:top w:val="none" w:sz="0" w:space="0" w:color="auto"/>
                                <w:left w:val="none" w:sz="0" w:space="0" w:color="auto"/>
                                <w:bottom w:val="none" w:sz="0" w:space="0" w:color="auto"/>
                                <w:right w:val="none" w:sz="0" w:space="0" w:color="auto"/>
                              </w:divBdr>
                              <w:divsChild>
                                <w:div w:id="770854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1556617">
                  <w:marLeft w:val="0"/>
                  <w:marRight w:val="0"/>
                  <w:marTop w:val="0"/>
                  <w:marBottom w:val="0"/>
                  <w:divBdr>
                    <w:top w:val="none" w:sz="0" w:space="0" w:color="auto"/>
                    <w:left w:val="none" w:sz="0" w:space="0" w:color="auto"/>
                    <w:bottom w:val="none" w:sz="0" w:space="0" w:color="auto"/>
                    <w:right w:val="none" w:sz="0" w:space="0" w:color="auto"/>
                  </w:divBdr>
                  <w:divsChild>
                    <w:div w:id="441414946">
                      <w:marLeft w:val="0"/>
                      <w:marRight w:val="0"/>
                      <w:marTop w:val="0"/>
                      <w:marBottom w:val="0"/>
                      <w:divBdr>
                        <w:top w:val="none" w:sz="0" w:space="0" w:color="auto"/>
                        <w:left w:val="none" w:sz="0" w:space="0" w:color="auto"/>
                        <w:bottom w:val="none" w:sz="0" w:space="0" w:color="auto"/>
                        <w:right w:val="none" w:sz="0" w:space="0" w:color="auto"/>
                      </w:divBdr>
                      <w:divsChild>
                        <w:div w:id="1313220191">
                          <w:marLeft w:val="0"/>
                          <w:marRight w:val="0"/>
                          <w:marTop w:val="0"/>
                          <w:marBottom w:val="0"/>
                          <w:divBdr>
                            <w:top w:val="none" w:sz="0" w:space="0" w:color="auto"/>
                            <w:left w:val="none" w:sz="0" w:space="0" w:color="auto"/>
                            <w:bottom w:val="none" w:sz="0" w:space="0" w:color="auto"/>
                            <w:right w:val="none" w:sz="0" w:space="0" w:color="auto"/>
                          </w:divBdr>
                          <w:divsChild>
                            <w:div w:id="2061781603">
                              <w:marLeft w:val="0"/>
                              <w:marRight w:val="0"/>
                              <w:marTop w:val="0"/>
                              <w:marBottom w:val="0"/>
                              <w:divBdr>
                                <w:top w:val="none" w:sz="0" w:space="0" w:color="auto"/>
                                <w:left w:val="none" w:sz="0" w:space="0" w:color="auto"/>
                                <w:bottom w:val="none" w:sz="0" w:space="0" w:color="auto"/>
                                <w:right w:val="none" w:sz="0" w:space="0" w:color="auto"/>
                              </w:divBdr>
                              <w:divsChild>
                                <w:div w:id="1188717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0547855">
                  <w:marLeft w:val="0"/>
                  <w:marRight w:val="0"/>
                  <w:marTop w:val="0"/>
                  <w:marBottom w:val="0"/>
                  <w:divBdr>
                    <w:top w:val="none" w:sz="0" w:space="0" w:color="auto"/>
                    <w:left w:val="none" w:sz="0" w:space="0" w:color="auto"/>
                    <w:bottom w:val="none" w:sz="0" w:space="0" w:color="auto"/>
                    <w:right w:val="none" w:sz="0" w:space="0" w:color="auto"/>
                  </w:divBdr>
                  <w:divsChild>
                    <w:div w:id="1474176721">
                      <w:marLeft w:val="0"/>
                      <w:marRight w:val="0"/>
                      <w:marTop w:val="0"/>
                      <w:marBottom w:val="0"/>
                      <w:divBdr>
                        <w:top w:val="none" w:sz="0" w:space="0" w:color="auto"/>
                        <w:left w:val="none" w:sz="0" w:space="0" w:color="auto"/>
                        <w:bottom w:val="none" w:sz="0" w:space="0" w:color="auto"/>
                        <w:right w:val="none" w:sz="0" w:space="0" w:color="auto"/>
                      </w:divBdr>
                      <w:divsChild>
                        <w:div w:id="1127701326">
                          <w:marLeft w:val="0"/>
                          <w:marRight w:val="0"/>
                          <w:marTop w:val="0"/>
                          <w:marBottom w:val="0"/>
                          <w:divBdr>
                            <w:top w:val="none" w:sz="0" w:space="0" w:color="auto"/>
                            <w:left w:val="none" w:sz="0" w:space="0" w:color="auto"/>
                            <w:bottom w:val="none" w:sz="0" w:space="0" w:color="auto"/>
                            <w:right w:val="none" w:sz="0" w:space="0" w:color="auto"/>
                          </w:divBdr>
                          <w:divsChild>
                            <w:div w:id="955259981">
                              <w:marLeft w:val="0"/>
                              <w:marRight w:val="0"/>
                              <w:marTop w:val="0"/>
                              <w:marBottom w:val="0"/>
                              <w:divBdr>
                                <w:top w:val="none" w:sz="0" w:space="0" w:color="auto"/>
                                <w:left w:val="none" w:sz="0" w:space="0" w:color="auto"/>
                                <w:bottom w:val="none" w:sz="0" w:space="0" w:color="auto"/>
                                <w:right w:val="none" w:sz="0" w:space="0" w:color="auto"/>
                              </w:divBdr>
                              <w:divsChild>
                                <w:div w:id="666371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1993656">
                  <w:marLeft w:val="0"/>
                  <w:marRight w:val="0"/>
                  <w:marTop w:val="0"/>
                  <w:marBottom w:val="0"/>
                  <w:divBdr>
                    <w:top w:val="none" w:sz="0" w:space="0" w:color="auto"/>
                    <w:left w:val="none" w:sz="0" w:space="0" w:color="auto"/>
                    <w:bottom w:val="none" w:sz="0" w:space="0" w:color="auto"/>
                    <w:right w:val="none" w:sz="0" w:space="0" w:color="auto"/>
                  </w:divBdr>
                  <w:divsChild>
                    <w:div w:id="895817501">
                      <w:marLeft w:val="0"/>
                      <w:marRight w:val="0"/>
                      <w:marTop w:val="0"/>
                      <w:marBottom w:val="0"/>
                      <w:divBdr>
                        <w:top w:val="none" w:sz="0" w:space="0" w:color="auto"/>
                        <w:left w:val="none" w:sz="0" w:space="0" w:color="auto"/>
                        <w:bottom w:val="none" w:sz="0" w:space="0" w:color="auto"/>
                        <w:right w:val="none" w:sz="0" w:space="0" w:color="auto"/>
                      </w:divBdr>
                      <w:divsChild>
                        <w:div w:id="14500737">
                          <w:marLeft w:val="0"/>
                          <w:marRight w:val="0"/>
                          <w:marTop w:val="0"/>
                          <w:marBottom w:val="0"/>
                          <w:divBdr>
                            <w:top w:val="none" w:sz="0" w:space="0" w:color="auto"/>
                            <w:left w:val="none" w:sz="0" w:space="0" w:color="auto"/>
                            <w:bottom w:val="none" w:sz="0" w:space="0" w:color="auto"/>
                            <w:right w:val="none" w:sz="0" w:space="0" w:color="auto"/>
                          </w:divBdr>
                          <w:divsChild>
                            <w:div w:id="1877769822">
                              <w:marLeft w:val="0"/>
                              <w:marRight w:val="0"/>
                              <w:marTop w:val="0"/>
                              <w:marBottom w:val="0"/>
                              <w:divBdr>
                                <w:top w:val="none" w:sz="0" w:space="0" w:color="auto"/>
                                <w:left w:val="none" w:sz="0" w:space="0" w:color="auto"/>
                                <w:bottom w:val="none" w:sz="0" w:space="0" w:color="auto"/>
                                <w:right w:val="none" w:sz="0" w:space="0" w:color="auto"/>
                              </w:divBdr>
                              <w:divsChild>
                                <w:div w:id="378088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273561">
                  <w:marLeft w:val="0"/>
                  <w:marRight w:val="0"/>
                  <w:marTop w:val="0"/>
                  <w:marBottom w:val="0"/>
                  <w:divBdr>
                    <w:top w:val="none" w:sz="0" w:space="0" w:color="auto"/>
                    <w:left w:val="none" w:sz="0" w:space="0" w:color="auto"/>
                    <w:bottom w:val="none" w:sz="0" w:space="0" w:color="auto"/>
                    <w:right w:val="none" w:sz="0" w:space="0" w:color="auto"/>
                  </w:divBdr>
                  <w:divsChild>
                    <w:div w:id="363333909">
                      <w:marLeft w:val="0"/>
                      <w:marRight w:val="0"/>
                      <w:marTop w:val="0"/>
                      <w:marBottom w:val="0"/>
                      <w:divBdr>
                        <w:top w:val="none" w:sz="0" w:space="0" w:color="auto"/>
                        <w:left w:val="none" w:sz="0" w:space="0" w:color="auto"/>
                        <w:bottom w:val="none" w:sz="0" w:space="0" w:color="auto"/>
                        <w:right w:val="none" w:sz="0" w:space="0" w:color="auto"/>
                      </w:divBdr>
                      <w:divsChild>
                        <w:div w:id="1949434964">
                          <w:marLeft w:val="0"/>
                          <w:marRight w:val="0"/>
                          <w:marTop w:val="0"/>
                          <w:marBottom w:val="0"/>
                          <w:divBdr>
                            <w:top w:val="none" w:sz="0" w:space="0" w:color="auto"/>
                            <w:left w:val="none" w:sz="0" w:space="0" w:color="auto"/>
                            <w:bottom w:val="none" w:sz="0" w:space="0" w:color="auto"/>
                            <w:right w:val="none" w:sz="0" w:space="0" w:color="auto"/>
                          </w:divBdr>
                          <w:divsChild>
                            <w:div w:id="415131685">
                              <w:marLeft w:val="0"/>
                              <w:marRight w:val="0"/>
                              <w:marTop w:val="0"/>
                              <w:marBottom w:val="0"/>
                              <w:divBdr>
                                <w:top w:val="none" w:sz="0" w:space="0" w:color="auto"/>
                                <w:left w:val="none" w:sz="0" w:space="0" w:color="auto"/>
                                <w:bottom w:val="none" w:sz="0" w:space="0" w:color="auto"/>
                                <w:right w:val="none" w:sz="0" w:space="0" w:color="auto"/>
                              </w:divBdr>
                              <w:divsChild>
                                <w:div w:id="1651906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55668302">
      <w:bodyDiv w:val="1"/>
      <w:marLeft w:val="0"/>
      <w:marRight w:val="0"/>
      <w:marTop w:val="0"/>
      <w:marBottom w:val="0"/>
      <w:divBdr>
        <w:top w:val="none" w:sz="0" w:space="0" w:color="auto"/>
        <w:left w:val="none" w:sz="0" w:space="0" w:color="auto"/>
        <w:bottom w:val="none" w:sz="0" w:space="0" w:color="auto"/>
        <w:right w:val="none" w:sz="0" w:space="0" w:color="auto"/>
      </w:divBdr>
      <w:divsChild>
        <w:div w:id="1552769524">
          <w:marLeft w:val="0"/>
          <w:marRight w:val="0"/>
          <w:marTop w:val="0"/>
          <w:marBottom w:val="0"/>
          <w:divBdr>
            <w:top w:val="none" w:sz="0" w:space="0" w:color="auto"/>
            <w:left w:val="none" w:sz="0" w:space="0" w:color="auto"/>
            <w:bottom w:val="none" w:sz="0" w:space="0" w:color="auto"/>
            <w:right w:val="none" w:sz="0" w:space="0" w:color="auto"/>
          </w:divBdr>
          <w:divsChild>
            <w:div w:id="1594624917">
              <w:marLeft w:val="0"/>
              <w:marRight w:val="0"/>
              <w:marTop w:val="0"/>
              <w:marBottom w:val="0"/>
              <w:divBdr>
                <w:top w:val="none" w:sz="0" w:space="0" w:color="auto"/>
                <w:left w:val="none" w:sz="0" w:space="0" w:color="auto"/>
                <w:bottom w:val="none" w:sz="0" w:space="0" w:color="auto"/>
                <w:right w:val="none" w:sz="0" w:space="0" w:color="auto"/>
              </w:divBdr>
              <w:divsChild>
                <w:div w:id="550657986">
                  <w:marLeft w:val="0"/>
                  <w:marRight w:val="0"/>
                  <w:marTop w:val="0"/>
                  <w:marBottom w:val="0"/>
                  <w:divBdr>
                    <w:top w:val="none" w:sz="0" w:space="0" w:color="auto"/>
                    <w:left w:val="none" w:sz="0" w:space="0" w:color="auto"/>
                    <w:bottom w:val="none" w:sz="0" w:space="0" w:color="auto"/>
                    <w:right w:val="none" w:sz="0" w:space="0" w:color="auto"/>
                  </w:divBdr>
                  <w:divsChild>
                    <w:div w:id="627708346">
                      <w:marLeft w:val="0"/>
                      <w:marRight w:val="0"/>
                      <w:marTop w:val="0"/>
                      <w:marBottom w:val="0"/>
                      <w:divBdr>
                        <w:top w:val="none" w:sz="0" w:space="0" w:color="auto"/>
                        <w:left w:val="none" w:sz="0" w:space="0" w:color="auto"/>
                        <w:bottom w:val="none" w:sz="0" w:space="0" w:color="auto"/>
                        <w:right w:val="none" w:sz="0" w:space="0" w:color="auto"/>
                      </w:divBdr>
                      <w:divsChild>
                        <w:div w:id="240913483">
                          <w:marLeft w:val="0"/>
                          <w:marRight w:val="0"/>
                          <w:marTop w:val="0"/>
                          <w:marBottom w:val="0"/>
                          <w:divBdr>
                            <w:top w:val="none" w:sz="0" w:space="0" w:color="auto"/>
                            <w:left w:val="none" w:sz="0" w:space="0" w:color="auto"/>
                            <w:bottom w:val="none" w:sz="0" w:space="0" w:color="auto"/>
                            <w:right w:val="none" w:sz="0" w:space="0" w:color="auto"/>
                          </w:divBdr>
                          <w:divsChild>
                            <w:div w:id="473184365">
                              <w:marLeft w:val="0"/>
                              <w:marRight w:val="0"/>
                              <w:marTop w:val="0"/>
                              <w:marBottom w:val="0"/>
                              <w:divBdr>
                                <w:top w:val="none" w:sz="0" w:space="0" w:color="auto"/>
                                <w:left w:val="none" w:sz="0" w:space="0" w:color="auto"/>
                                <w:bottom w:val="none" w:sz="0" w:space="0" w:color="auto"/>
                                <w:right w:val="none" w:sz="0" w:space="0" w:color="auto"/>
                              </w:divBdr>
                              <w:divsChild>
                                <w:div w:id="58940380">
                                  <w:marLeft w:val="0"/>
                                  <w:marRight w:val="0"/>
                                  <w:marTop w:val="0"/>
                                  <w:marBottom w:val="0"/>
                                  <w:divBdr>
                                    <w:top w:val="none" w:sz="0" w:space="0" w:color="auto"/>
                                    <w:left w:val="none" w:sz="0" w:space="0" w:color="auto"/>
                                    <w:bottom w:val="none" w:sz="0" w:space="0" w:color="auto"/>
                                    <w:right w:val="none" w:sz="0" w:space="0" w:color="auto"/>
                                  </w:divBdr>
                                </w:div>
                              </w:divsChild>
                            </w:div>
                            <w:div w:id="1877499354">
                              <w:marLeft w:val="0"/>
                              <w:marRight w:val="0"/>
                              <w:marTop w:val="0"/>
                              <w:marBottom w:val="0"/>
                              <w:divBdr>
                                <w:top w:val="none" w:sz="0" w:space="0" w:color="auto"/>
                                <w:left w:val="none" w:sz="0" w:space="0" w:color="auto"/>
                                <w:bottom w:val="none" w:sz="0" w:space="0" w:color="auto"/>
                                <w:right w:val="none" w:sz="0" w:space="0" w:color="auto"/>
                              </w:divBdr>
                              <w:divsChild>
                                <w:div w:id="490996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0379303">
                  <w:marLeft w:val="0"/>
                  <w:marRight w:val="0"/>
                  <w:marTop w:val="0"/>
                  <w:marBottom w:val="0"/>
                  <w:divBdr>
                    <w:top w:val="none" w:sz="0" w:space="0" w:color="auto"/>
                    <w:left w:val="none" w:sz="0" w:space="0" w:color="auto"/>
                    <w:bottom w:val="none" w:sz="0" w:space="0" w:color="auto"/>
                    <w:right w:val="none" w:sz="0" w:space="0" w:color="auto"/>
                  </w:divBdr>
                  <w:divsChild>
                    <w:div w:id="431903107">
                      <w:marLeft w:val="0"/>
                      <w:marRight w:val="0"/>
                      <w:marTop w:val="0"/>
                      <w:marBottom w:val="0"/>
                      <w:divBdr>
                        <w:top w:val="none" w:sz="0" w:space="0" w:color="auto"/>
                        <w:left w:val="none" w:sz="0" w:space="0" w:color="auto"/>
                        <w:bottom w:val="none" w:sz="0" w:space="0" w:color="auto"/>
                        <w:right w:val="none" w:sz="0" w:space="0" w:color="auto"/>
                      </w:divBdr>
                      <w:divsChild>
                        <w:div w:id="708842154">
                          <w:marLeft w:val="0"/>
                          <w:marRight w:val="0"/>
                          <w:marTop w:val="0"/>
                          <w:marBottom w:val="0"/>
                          <w:divBdr>
                            <w:top w:val="none" w:sz="0" w:space="0" w:color="auto"/>
                            <w:left w:val="none" w:sz="0" w:space="0" w:color="auto"/>
                            <w:bottom w:val="none" w:sz="0" w:space="0" w:color="auto"/>
                            <w:right w:val="none" w:sz="0" w:space="0" w:color="auto"/>
                          </w:divBdr>
                          <w:divsChild>
                            <w:div w:id="1786466110">
                              <w:marLeft w:val="0"/>
                              <w:marRight w:val="0"/>
                              <w:marTop w:val="0"/>
                              <w:marBottom w:val="0"/>
                              <w:divBdr>
                                <w:top w:val="none" w:sz="0" w:space="0" w:color="auto"/>
                                <w:left w:val="none" w:sz="0" w:space="0" w:color="auto"/>
                                <w:bottom w:val="none" w:sz="0" w:space="0" w:color="auto"/>
                                <w:right w:val="none" w:sz="0" w:space="0" w:color="auto"/>
                              </w:divBdr>
                              <w:divsChild>
                                <w:div w:id="860633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8357003">
                  <w:marLeft w:val="0"/>
                  <w:marRight w:val="0"/>
                  <w:marTop w:val="0"/>
                  <w:marBottom w:val="0"/>
                  <w:divBdr>
                    <w:top w:val="none" w:sz="0" w:space="0" w:color="auto"/>
                    <w:left w:val="none" w:sz="0" w:space="0" w:color="auto"/>
                    <w:bottom w:val="none" w:sz="0" w:space="0" w:color="auto"/>
                    <w:right w:val="none" w:sz="0" w:space="0" w:color="auto"/>
                  </w:divBdr>
                  <w:divsChild>
                    <w:div w:id="1458833572">
                      <w:marLeft w:val="0"/>
                      <w:marRight w:val="0"/>
                      <w:marTop w:val="0"/>
                      <w:marBottom w:val="0"/>
                      <w:divBdr>
                        <w:top w:val="none" w:sz="0" w:space="0" w:color="auto"/>
                        <w:left w:val="none" w:sz="0" w:space="0" w:color="auto"/>
                        <w:bottom w:val="none" w:sz="0" w:space="0" w:color="auto"/>
                        <w:right w:val="none" w:sz="0" w:space="0" w:color="auto"/>
                      </w:divBdr>
                      <w:divsChild>
                        <w:div w:id="515465588">
                          <w:marLeft w:val="0"/>
                          <w:marRight w:val="0"/>
                          <w:marTop w:val="0"/>
                          <w:marBottom w:val="0"/>
                          <w:divBdr>
                            <w:top w:val="none" w:sz="0" w:space="0" w:color="auto"/>
                            <w:left w:val="none" w:sz="0" w:space="0" w:color="auto"/>
                            <w:bottom w:val="none" w:sz="0" w:space="0" w:color="auto"/>
                            <w:right w:val="none" w:sz="0" w:space="0" w:color="auto"/>
                          </w:divBdr>
                          <w:divsChild>
                            <w:div w:id="442041231">
                              <w:marLeft w:val="0"/>
                              <w:marRight w:val="0"/>
                              <w:marTop w:val="0"/>
                              <w:marBottom w:val="0"/>
                              <w:divBdr>
                                <w:top w:val="none" w:sz="0" w:space="0" w:color="auto"/>
                                <w:left w:val="none" w:sz="0" w:space="0" w:color="auto"/>
                                <w:bottom w:val="none" w:sz="0" w:space="0" w:color="auto"/>
                                <w:right w:val="none" w:sz="0" w:space="0" w:color="auto"/>
                              </w:divBdr>
                              <w:divsChild>
                                <w:div w:id="1571694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7706161">
                  <w:marLeft w:val="0"/>
                  <w:marRight w:val="0"/>
                  <w:marTop w:val="0"/>
                  <w:marBottom w:val="0"/>
                  <w:divBdr>
                    <w:top w:val="none" w:sz="0" w:space="0" w:color="auto"/>
                    <w:left w:val="none" w:sz="0" w:space="0" w:color="auto"/>
                    <w:bottom w:val="none" w:sz="0" w:space="0" w:color="auto"/>
                    <w:right w:val="none" w:sz="0" w:space="0" w:color="auto"/>
                  </w:divBdr>
                  <w:divsChild>
                    <w:div w:id="381029191">
                      <w:marLeft w:val="0"/>
                      <w:marRight w:val="0"/>
                      <w:marTop w:val="0"/>
                      <w:marBottom w:val="0"/>
                      <w:divBdr>
                        <w:top w:val="none" w:sz="0" w:space="0" w:color="auto"/>
                        <w:left w:val="none" w:sz="0" w:space="0" w:color="auto"/>
                        <w:bottom w:val="none" w:sz="0" w:space="0" w:color="auto"/>
                        <w:right w:val="none" w:sz="0" w:space="0" w:color="auto"/>
                      </w:divBdr>
                      <w:divsChild>
                        <w:div w:id="906646321">
                          <w:marLeft w:val="0"/>
                          <w:marRight w:val="0"/>
                          <w:marTop w:val="0"/>
                          <w:marBottom w:val="0"/>
                          <w:divBdr>
                            <w:top w:val="none" w:sz="0" w:space="0" w:color="auto"/>
                            <w:left w:val="none" w:sz="0" w:space="0" w:color="auto"/>
                            <w:bottom w:val="none" w:sz="0" w:space="0" w:color="auto"/>
                            <w:right w:val="none" w:sz="0" w:space="0" w:color="auto"/>
                          </w:divBdr>
                          <w:divsChild>
                            <w:div w:id="967972069">
                              <w:marLeft w:val="0"/>
                              <w:marRight w:val="0"/>
                              <w:marTop w:val="0"/>
                              <w:marBottom w:val="0"/>
                              <w:divBdr>
                                <w:top w:val="none" w:sz="0" w:space="0" w:color="auto"/>
                                <w:left w:val="none" w:sz="0" w:space="0" w:color="auto"/>
                                <w:bottom w:val="none" w:sz="0" w:space="0" w:color="auto"/>
                                <w:right w:val="none" w:sz="0" w:space="0" w:color="auto"/>
                              </w:divBdr>
                              <w:divsChild>
                                <w:div w:id="1562981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1566918">
                  <w:marLeft w:val="0"/>
                  <w:marRight w:val="0"/>
                  <w:marTop w:val="0"/>
                  <w:marBottom w:val="0"/>
                  <w:divBdr>
                    <w:top w:val="none" w:sz="0" w:space="0" w:color="auto"/>
                    <w:left w:val="none" w:sz="0" w:space="0" w:color="auto"/>
                    <w:bottom w:val="none" w:sz="0" w:space="0" w:color="auto"/>
                    <w:right w:val="none" w:sz="0" w:space="0" w:color="auto"/>
                  </w:divBdr>
                  <w:divsChild>
                    <w:div w:id="969238984">
                      <w:marLeft w:val="0"/>
                      <w:marRight w:val="0"/>
                      <w:marTop w:val="0"/>
                      <w:marBottom w:val="0"/>
                      <w:divBdr>
                        <w:top w:val="none" w:sz="0" w:space="0" w:color="auto"/>
                        <w:left w:val="none" w:sz="0" w:space="0" w:color="auto"/>
                        <w:bottom w:val="none" w:sz="0" w:space="0" w:color="auto"/>
                        <w:right w:val="none" w:sz="0" w:space="0" w:color="auto"/>
                      </w:divBdr>
                      <w:divsChild>
                        <w:div w:id="1613321667">
                          <w:marLeft w:val="0"/>
                          <w:marRight w:val="0"/>
                          <w:marTop w:val="0"/>
                          <w:marBottom w:val="0"/>
                          <w:divBdr>
                            <w:top w:val="none" w:sz="0" w:space="0" w:color="auto"/>
                            <w:left w:val="none" w:sz="0" w:space="0" w:color="auto"/>
                            <w:bottom w:val="none" w:sz="0" w:space="0" w:color="auto"/>
                            <w:right w:val="none" w:sz="0" w:space="0" w:color="auto"/>
                          </w:divBdr>
                          <w:divsChild>
                            <w:div w:id="1809056127">
                              <w:marLeft w:val="0"/>
                              <w:marRight w:val="0"/>
                              <w:marTop w:val="0"/>
                              <w:marBottom w:val="0"/>
                              <w:divBdr>
                                <w:top w:val="none" w:sz="0" w:space="0" w:color="auto"/>
                                <w:left w:val="none" w:sz="0" w:space="0" w:color="auto"/>
                                <w:bottom w:val="none" w:sz="0" w:space="0" w:color="auto"/>
                                <w:right w:val="none" w:sz="0" w:space="0" w:color="auto"/>
                              </w:divBdr>
                              <w:divsChild>
                                <w:div w:id="1922373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46397">
                  <w:marLeft w:val="0"/>
                  <w:marRight w:val="0"/>
                  <w:marTop w:val="0"/>
                  <w:marBottom w:val="0"/>
                  <w:divBdr>
                    <w:top w:val="none" w:sz="0" w:space="0" w:color="auto"/>
                    <w:left w:val="none" w:sz="0" w:space="0" w:color="auto"/>
                    <w:bottom w:val="none" w:sz="0" w:space="0" w:color="auto"/>
                    <w:right w:val="none" w:sz="0" w:space="0" w:color="auto"/>
                  </w:divBdr>
                  <w:divsChild>
                    <w:div w:id="1688633189">
                      <w:marLeft w:val="0"/>
                      <w:marRight w:val="0"/>
                      <w:marTop w:val="0"/>
                      <w:marBottom w:val="0"/>
                      <w:divBdr>
                        <w:top w:val="none" w:sz="0" w:space="0" w:color="auto"/>
                        <w:left w:val="none" w:sz="0" w:space="0" w:color="auto"/>
                        <w:bottom w:val="none" w:sz="0" w:space="0" w:color="auto"/>
                        <w:right w:val="none" w:sz="0" w:space="0" w:color="auto"/>
                      </w:divBdr>
                      <w:divsChild>
                        <w:div w:id="446588014">
                          <w:marLeft w:val="0"/>
                          <w:marRight w:val="0"/>
                          <w:marTop w:val="0"/>
                          <w:marBottom w:val="0"/>
                          <w:divBdr>
                            <w:top w:val="none" w:sz="0" w:space="0" w:color="auto"/>
                            <w:left w:val="none" w:sz="0" w:space="0" w:color="auto"/>
                            <w:bottom w:val="none" w:sz="0" w:space="0" w:color="auto"/>
                            <w:right w:val="none" w:sz="0" w:space="0" w:color="auto"/>
                          </w:divBdr>
                          <w:divsChild>
                            <w:div w:id="2031446111">
                              <w:marLeft w:val="0"/>
                              <w:marRight w:val="0"/>
                              <w:marTop w:val="0"/>
                              <w:marBottom w:val="0"/>
                              <w:divBdr>
                                <w:top w:val="none" w:sz="0" w:space="0" w:color="auto"/>
                                <w:left w:val="none" w:sz="0" w:space="0" w:color="auto"/>
                                <w:bottom w:val="none" w:sz="0" w:space="0" w:color="auto"/>
                                <w:right w:val="none" w:sz="0" w:space="0" w:color="auto"/>
                              </w:divBdr>
                              <w:divsChild>
                                <w:div w:id="787353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5277654">
                  <w:marLeft w:val="0"/>
                  <w:marRight w:val="0"/>
                  <w:marTop w:val="0"/>
                  <w:marBottom w:val="0"/>
                  <w:divBdr>
                    <w:top w:val="none" w:sz="0" w:space="0" w:color="auto"/>
                    <w:left w:val="none" w:sz="0" w:space="0" w:color="auto"/>
                    <w:bottom w:val="none" w:sz="0" w:space="0" w:color="auto"/>
                    <w:right w:val="none" w:sz="0" w:space="0" w:color="auto"/>
                  </w:divBdr>
                  <w:divsChild>
                    <w:div w:id="481896252">
                      <w:marLeft w:val="0"/>
                      <w:marRight w:val="0"/>
                      <w:marTop w:val="0"/>
                      <w:marBottom w:val="0"/>
                      <w:divBdr>
                        <w:top w:val="none" w:sz="0" w:space="0" w:color="auto"/>
                        <w:left w:val="none" w:sz="0" w:space="0" w:color="auto"/>
                        <w:bottom w:val="none" w:sz="0" w:space="0" w:color="auto"/>
                        <w:right w:val="none" w:sz="0" w:space="0" w:color="auto"/>
                      </w:divBdr>
                      <w:divsChild>
                        <w:div w:id="1338577375">
                          <w:marLeft w:val="0"/>
                          <w:marRight w:val="0"/>
                          <w:marTop w:val="0"/>
                          <w:marBottom w:val="0"/>
                          <w:divBdr>
                            <w:top w:val="none" w:sz="0" w:space="0" w:color="auto"/>
                            <w:left w:val="none" w:sz="0" w:space="0" w:color="auto"/>
                            <w:bottom w:val="none" w:sz="0" w:space="0" w:color="auto"/>
                            <w:right w:val="none" w:sz="0" w:space="0" w:color="auto"/>
                          </w:divBdr>
                          <w:divsChild>
                            <w:div w:id="41758438">
                              <w:marLeft w:val="0"/>
                              <w:marRight w:val="0"/>
                              <w:marTop w:val="0"/>
                              <w:marBottom w:val="0"/>
                              <w:divBdr>
                                <w:top w:val="none" w:sz="0" w:space="0" w:color="auto"/>
                                <w:left w:val="none" w:sz="0" w:space="0" w:color="auto"/>
                                <w:bottom w:val="none" w:sz="0" w:space="0" w:color="auto"/>
                                <w:right w:val="none" w:sz="0" w:space="0" w:color="auto"/>
                              </w:divBdr>
                              <w:divsChild>
                                <w:div w:id="797797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17420063">
      <w:bodyDiv w:val="1"/>
      <w:marLeft w:val="0"/>
      <w:marRight w:val="0"/>
      <w:marTop w:val="0"/>
      <w:marBottom w:val="0"/>
      <w:divBdr>
        <w:top w:val="none" w:sz="0" w:space="0" w:color="auto"/>
        <w:left w:val="none" w:sz="0" w:space="0" w:color="auto"/>
        <w:bottom w:val="none" w:sz="0" w:space="0" w:color="auto"/>
        <w:right w:val="none" w:sz="0" w:space="0" w:color="auto"/>
      </w:divBdr>
    </w:div>
    <w:div w:id="20613240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dra@upt.pt" TargetMode="External"/><Relationship Id="rId18" Type="http://schemas.openxmlformats.org/officeDocument/2006/relationships/hyperlink" Target="https://eur-lex.europa.eu/collection/eu-law/treaties/treaties-force.html?locale=en"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data.europa.eu/eli/dir/2013/32/oj" TargetMode="External"/><Relationship Id="rId7" Type="http://schemas.openxmlformats.org/officeDocument/2006/relationships/endnotes" Target="endnotes.xml"/><Relationship Id="rId12" Type="http://schemas.openxmlformats.org/officeDocument/2006/relationships/hyperlink" Target="mailto:fatima_pacheco@live.com.pt" TargetMode="External"/><Relationship Id="rId17" Type="http://schemas.openxmlformats.org/officeDocument/2006/relationships/hyperlink" Target="https://eur-lex.europa.eu/collection/eu-law/treaties/treaties-force.html?locale=en" TargetMode="External"/><Relationship Id="rId25" Type="http://schemas.openxmlformats.org/officeDocument/2006/relationships/hyperlink" Target="http://www.cienciavitae.pt//CA1A-FE14-5CC1" TargetMode="External"/><Relationship Id="rId2" Type="http://schemas.openxmlformats.org/officeDocument/2006/relationships/numbering" Target="numbering.xml"/><Relationship Id="rId16" Type="http://schemas.openxmlformats.org/officeDocument/2006/relationships/hyperlink" Target="https://eur-lex.europa.eu/collection/eu-law/treaties/treaties-force.html?locale=en" TargetMode="External"/><Relationship Id="rId20" Type="http://schemas.openxmlformats.org/officeDocument/2006/relationships/hyperlink" Target="https://eur-lex.europa.eu/eli/dir/2011/95/oj"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ceos.iscap.ipp.pt/event-details/8th-edition-of-icgr-international-conference-on-gender-studies?lang=pt" TargetMode="External"/><Relationship Id="rId24" Type="http://schemas.openxmlformats.org/officeDocument/2006/relationships/hyperlink" Target="http://orcid.org/0000-0003-4720-1400" TargetMode="External"/><Relationship Id="rId5" Type="http://schemas.openxmlformats.org/officeDocument/2006/relationships/webSettings" Target="webSettings.xml"/><Relationship Id="rId15" Type="http://schemas.openxmlformats.org/officeDocument/2006/relationships/hyperlink" Target="https://www.coe.int/en/web/istanbul-convention/home?" TargetMode="External"/><Relationship Id="rId23" Type="http://schemas.openxmlformats.org/officeDocument/2006/relationships/hyperlink" Target="https://orcid.org/0000-0002-1527-5854" TargetMode="External"/><Relationship Id="rId28" Type="http://schemas.openxmlformats.org/officeDocument/2006/relationships/theme" Target="theme/theme1.xml"/><Relationship Id="rId10" Type="http://schemas.openxmlformats.org/officeDocument/2006/relationships/hyperlink" Target="https://www.academic-conferences.org/conferences/icgr/" TargetMode="External"/><Relationship Id="rId19" Type="http://schemas.openxmlformats.org/officeDocument/2006/relationships/hyperlink" Target="http://data.europa.eu/eli/dir/2004/83/oj"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un.org/womenwatch/daw/cedaw/cedaw.htm" TargetMode="External"/><Relationship Id="rId22" Type="http://schemas.openxmlformats.org/officeDocument/2006/relationships/hyperlink" Target="https://curia.europa.eu/juris/document/document.jsf?text=&amp;docid=297240&amp;pageIndex=0&amp;doclang=PT&amp;mode=req&amp;dir=&amp;occ=first&amp;part=1&amp;cid=19043860" TargetMode="External"/><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s://pt.wikipedia.org/wiki/Koen_Lenaerts" TargetMode="External"/><Relationship Id="rId1" Type="http://schemas.openxmlformats.org/officeDocument/2006/relationships/hyperlink" Target="https://eur-lex.europa.eu/legal-content/PT/TXT/PDF/?uri=OJ:L_202401347"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19BE45-EA6C-4B88-AD44-FD881A9ECC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256</TotalTime>
  <Pages>10</Pages>
  <Words>3074</Words>
  <Characters>16605</Characters>
  <Application>Microsoft Office Word</Application>
  <DocSecurity>0</DocSecurity>
  <Lines>138</Lines>
  <Paragraphs>39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natan souza</dc:creator>
  <cp:keywords/>
  <dc:description/>
  <cp:lastModifiedBy>Dora Resende Alves</cp:lastModifiedBy>
  <cp:revision>77</cp:revision>
  <dcterms:created xsi:type="dcterms:W3CDTF">2025-04-07T07:28:00Z</dcterms:created>
  <dcterms:modified xsi:type="dcterms:W3CDTF">2025-04-13T20:49:00Z</dcterms:modified>
</cp:coreProperties>
</file>