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6B89" w:rsidRDefault="00BA45D3" w:rsidP="00D96B89">
      <w:pPr>
        <w:pStyle w:val="Default"/>
        <w:jc w:val="right"/>
        <w:rPr>
          <w:rFonts w:ascii="Times New Roman" w:hAnsi="Times New Roman" w:cs="Times New Roman"/>
          <w:b/>
          <w:color w:val="auto"/>
          <w:sz w:val="18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81280</wp:posOffset>
            </wp:positionV>
            <wp:extent cx="2619375" cy="1196340"/>
            <wp:effectExtent l="0" t="0" r="9525" b="3810"/>
            <wp:wrapTight wrapText="bothSides">
              <wp:wrapPolygon edited="0">
                <wp:start x="0" y="0"/>
                <wp:lineTo x="0" y="21325"/>
                <wp:lineTo x="21521" y="21325"/>
                <wp:lineTo x="21521" y="0"/>
                <wp:lineTo x="0" y="0"/>
              </wp:wrapPolygon>
            </wp:wrapTight>
            <wp:docPr id="1" name="Picture 1" descr="https://www.ufp.pt/app/uploads/2018/11/Chumanitario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ufp.pt/app/uploads/2018/11/Chumanitario-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1196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96B89" w:rsidRDefault="00D96B89" w:rsidP="00D90549">
      <w:pPr>
        <w:pStyle w:val="Default"/>
        <w:ind w:left="-1080"/>
        <w:jc w:val="center"/>
        <w:rPr>
          <w:rFonts w:ascii="Times New Roman" w:hAnsi="Times New Roman" w:cs="Times New Roman"/>
          <w:b/>
          <w:color w:val="auto"/>
          <w:sz w:val="18"/>
        </w:rPr>
      </w:pPr>
    </w:p>
    <w:p w:rsidR="00D96B89" w:rsidRDefault="00D96B89" w:rsidP="00D96B89">
      <w:pPr>
        <w:pStyle w:val="Default"/>
        <w:jc w:val="right"/>
        <w:rPr>
          <w:rFonts w:ascii="Times New Roman" w:hAnsi="Times New Roman" w:cs="Times New Roman"/>
          <w:b/>
          <w:color w:val="auto"/>
          <w:sz w:val="18"/>
        </w:rPr>
      </w:pPr>
    </w:p>
    <w:p w:rsidR="00D96B89" w:rsidRDefault="00D96B89" w:rsidP="00D96B89">
      <w:pPr>
        <w:pStyle w:val="Default"/>
        <w:jc w:val="right"/>
        <w:rPr>
          <w:rFonts w:ascii="Times New Roman" w:hAnsi="Times New Roman" w:cs="Times New Roman"/>
          <w:b/>
          <w:color w:val="auto"/>
          <w:sz w:val="18"/>
        </w:rPr>
      </w:pPr>
    </w:p>
    <w:p w:rsidR="006F0A97" w:rsidRPr="006F0A97" w:rsidRDefault="006F0A97" w:rsidP="00BA45D3">
      <w:pPr>
        <w:rPr>
          <w:rFonts w:ascii="Arial" w:hAnsi="Arial" w:cs="Arial"/>
          <w:b/>
          <w:bCs/>
          <w:color w:val="72CDF4"/>
          <w:sz w:val="27"/>
          <w:szCs w:val="27"/>
        </w:rPr>
      </w:pPr>
    </w:p>
    <w:p w:rsidR="006F0A97" w:rsidRDefault="006F0A97" w:rsidP="006F0A97">
      <w:pPr>
        <w:jc w:val="center"/>
        <w:rPr>
          <w:rFonts w:ascii="Arial" w:hAnsi="Arial" w:cs="Arial"/>
          <w:b/>
          <w:bCs/>
          <w:color w:val="72CDF4"/>
          <w:sz w:val="27"/>
          <w:szCs w:val="27"/>
        </w:rPr>
      </w:pPr>
    </w:p>
    <w:p w:rsidR="00BA45D3" w:rsidRDefault="00BA45D3" w:rsidP="006F0A97">
      <w:pPr>
        <w:jc w:val="center"/>
        <w:rPr>
          <w:rFonts w:ascii="Arial" w:hAnsi="Arial" w:cs="Arial"/>
          <w:b/>
          <w:bCs/>
          <w:color w:val="72CDF4"/>
          <w:sz w:val="27"/>
          <w:szCs w:val="27"/>
        </w:rPr>
      </w:pPr>
    </w:p>
    <w:p w:rsidR="00BA45D3" w:rsidRDefault="00BA45D3" w:rsidP="006F0A97">
      <w:pPr>
        <w:jc w:val="center"/>
        <w:rPr>
          <w:rFonts w:ascii="Arial" w:hAnsi="Arial" w:cs="Arial"/>
          <w:b/>
          <w:bCs/>
          <w:color w:val="72CDF4"/>
          <w:sz w:val="27"/>
          <w:szCs w:val="27"/>
        </w:rPr>
      </w:pPr>
    </w:p>
    <w:p w:rsidR="00BA45D3" w:rsidRDefault="00BA45D3" w:rsidP="006F0A97">
      <w:pPr>
        <w:jc w:val="center"/>
        <w:rPr>
          <w:rFonts w:ascii="Arial" w:hAnsi="Arial" w:cs="Arial"/>
          <w:b/>
          <w:bCs/>
          <w:color w:val="72CDF4"/>
          <w:sz w:val="27"/>
          <w:szCs w:val="27"/>
        </w:rPr>
      </w:pPr>
    </w:p>
    <w:p w:rsidR="006F0A97" w:rsidRPr="006F0A97" w:rsidRDefault="006F0A97" w:rsidP="006F0A97">
      <w:pPr>
        <w:jc w:val="center"/>
        <w:rPr>
          <w:rFonts w:ascii="Arial" w:hAnsi="Arial" w:cs="Arial"/>
          <w:b/>
          <w:bCs/>
          <w:color w:val="72CDF4"/>
          <w:sz w:val="27"/>
          <w:szCs w:val="27"/>
        </w:rPr>
      </w:pPr>
    </w:p>
    <w:p w:rsidR="006F0A97" w:rsidRPr="006F0A97" w:rsidRDefault="006F0A97" w:rsidP="006F0A97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6F0A97">
        <w:rPr>
          <w:rFonts w:ascii="Arial" w:hAnsi="Arial" w:cs="Arial"/>
          <w:b/>
          <w:bCs/>
          <w:sz w:val="28"/>
          <w:szCs w:val="28"/>
        </w:rPr>
        <w:t>I Congresso Internacional de Ação Humanitária e Cooperação para o Desenvolvimento</w:t>
      </w:r>
    </w:p>
    <w:p w:rsidR="006F0A97" w:rsidRPr="006F0A97" w:rsidRDefault="006F0A97" w:rsidP="006F0A97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:rsidR="006F0A97" w:rsidRPr="006F0A97" w:rsidRDefault="006F0A97" w:rsidP="006F0A97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6F0A97">
        <w:rPr>
          <w:rFonts w:ascii="Arial" w:hAnsi="Arial" w:cs="Arial"/>
          <w:b/>
          <w:bCs/>
          <w:sz w:val="28"/>
          <w:szCs w:val="28"/>
        </w:rPr>
        <w:t xml:space="preserve">PORTO . 17-19 JUNHO 2019 . </w:t>
      </w:r>
    </w:p>
    <w:p w:rsidR="00101EBE" w:rsidRDefault="006F0A97" w:rsidP="006F0A97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6F0A97">
        <w:rPr>
          <w:rFonts w:ascii="Arial" w:hAnsi="Arial" w:cs="Arial"/>
          <w:b/>
          <w:bCs/>
          <w:sz w:val="28"/>
          <w:szCs w:val="28"/>
        </w:rPr>
        <w:t>UNIVERSIDADE FERNANDO PESSOA</w:t>
      </w:r>
    </w:p>
    <w:p w:rsidR="006F0A97" w:rsidRPr="006F0A97" w:rsidRDefault="006F0A97" w:rsidP="006F0A97">
      <w:pPr>
        <w:jc w:val="center"/>
        <w:rPr>
          <w:b/>
          <w:sz w:val="28"/>
          <w:szCs w:val="28"/>
        </w:rPr>
      </w:pPr>
    </w:p>
    <w:p w:rsidR="006C1149" w:rsidRPr="00EA2229" w:rsidRDefault="006F0A97" w:rsidP="006C1149">
      <w:pPr>
        <w:jc w:val="center"/>
        <w:rPr>
          <w:b/>
          <w:sz w:val="28"/>
        </w:rPr>
      </w:pPr>
      <w:r w:rsidRPr="006F0A97">
        <w:rPr>
          <w:rFonts w:ascii="Calibri" w:hAnsi="Calibri"/>
          <w:color w:val="1F497D"/>
          <w:sz w:val="22"/>
          <w:szCs w:val="22"/>
          <w:lang w:eastAsia="en-US"/>
        </w:rPr>
        <w:t>https://1stic-hacd.ufp.edu.pt/home</w:t>
      </w:r>
    </w:p>
    <w:p w:rsidR="006C1149" w:rsidRPr="00EA2229" w:rsidRDefault="00EA2229" w:rsidP="00EA2229">
      <w:pPr>
        <w:tabs>
          <w:tab w:val="left" w:pos="2040"/>
          <w:tab w:val="right" w:pos="8504"/>
        </w:tabs>
        <w:rPr>
          <w:sz w:val="28"/>
        </w:rPr>
      </w:pPr>
      <w:r>
        <w:rPr>
          <w:i/>
        </w:rPr>
        <w:tab/>
      </w:r>
      <w:r>
        <w:rPr>
          <w:i/>
        </w:rPr>
        <w:tab/>
      </w:r>
    </w:p>
    <w:p w:rsidR="006C1149" w:rsidRPr="00EA2229" w:rsidRDefault="006C1149" w:rsidP="006C1149">
      <w:pPr>
        <w:jc w:val="right"/>
        <w:rPr>
          <w:sz w:val="28"/>
        </w:rPr>
      </w:pPr>
    </w:p>
    <w:p w:rsidR="006C1149" w:rsidRPr="00EA2229" w:rsidRDefault="006C1149" w:rsidP="006C1149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:rsidR="00D96B89" w:rsidRPr="00DF7583" w:rsidRDefault="00D96B89" w:rsidP="00D96B89">
      <w:pPr>
        <w:jc w:val="both"/>
        <w:rPr>
          <w:rFonts w:ascii="Arial" w:hAnsi="Arial" w:cs="Arial"/>
        </w:rPr>
      </w:pPr>
      <w:r w:rsidRPr="00DF7583">
        <w:rPr>
          <w:rFonts w:ascii="Arial" w:hAnsi="Arial" w:cs="Arial"/>
          <w:b/>
        </w:rPr>
        <w:t>TÍTULO DA COMUNICAÇÃO:</w:t>
      </w:r>
      <w:r w:rsidRPr="00DF7583">
        <w:rPr>
          <w:rFonts w:ascii="Arial" w:hAnsi="Arial" w:cs="Arial"/>
        </w:rPr>
        <w:t xml:space="preserve"> </w:t>
      </w:r>
    </w:p>
    <w:p w:rsidR="00D90549" w:rsidRPr="00DF7583" w:rsidRDefault="00D90549" w:rsidP="00D96B89">
      <w:pPr>
        <w:jc w:val="both"/>
        <w:rPr>
          <w:rFonts w:ascii="Arial" w:hAnsi="Arial" w:cs="Arial"/>
        </w:rPr>
      </w:pPr>
    </w:p>
    <w:p w:rsidR="00D96B89" w:rsidRDefault="00902C03" w:rsidP="001E1929">
      <w:pPr>
        <w:jc w:val="center"/>
        <w:rPr>
          <w:rFonts w:ascii="Arial" w:hAnsi="Arial" w:cs="Arial"/>
          <w:highlight w:val="yellow"/>
          <w:u w:val="single"/>
        </w:rPr>
      </w:pPr>
      <w:r w:rsidRPr="00102077">
        <w:rPr>
          <w:rFonts w:ascii="Arial" w:hAnsi="Arial" w:cs="Arial"/>
          <w:u w:val="single"/>
        </w:rPr>
        <w:t>A</w:t>
      </w:r>
      <w:r w:rsidR="00B432E1" w:rsidRPr="00102077">
        <w:rPr>
          <w:rFonts w:ascii="Arial" w:hAnsi="Arial" w:cs="Arial"/>
          <w:u w:val="single"/>
        </w:rPr>
        <w:t xml:space="preserve"> questão jurídica da mudança da hora </w:t>
      </w:r>
      <w:r w:rsidR="00900688" w:rsidRPr="00102077">
        <w:rPr>
          <w:rFonts w:ascii="Arial" w:hAnsi="Arial" w:cs="Arial"/>
          <w:u w:val="single"/>
        </w:rPr>
        <w:t>e a posição da União Europeia</w:t>
      </w:r>
      <w:r w:rsidR="00A46398">
        <w:rPr>
          <w:rFonts w:ascii="Arial" w:hAnsi="Arial" w:cs="Arial"/>
          <w:u w:val="single"/>
        </w:rPr>
        <w:t xml:space="preserve"> – implicações no desenvolvimento sustentável</w:t>
      </w:r>
    </w:p>
    <w:p w:rsidR="001E1929" w:rsidRPr="00DF7583" w:rsidRDefault="001E1929" w:rsidP="00D96B89">
      <w:pPr>
        <w:jc w:val="both"/>
        <w:rPr>
          <w:rFonts w:ascii="Arial" w:hAnsi="Arial" w:cs="Arial"/>
          <w:b/>
        </w:rPr>
      </w:pPr>
    </w:p>
    <w:p w:rsidR="00D96B89" w:rsidRPr="00DF7583" w:rsidRDefault="00D96B89" w:rsidP="00D96B89">
      <w:pPr>
        <w:pStyle w:val="Default"/>
        <w:jc w:val="both"/>
        <w:rPr>
          <w:rFonts w:ascii="Arial" w:hAnsi="Arial" w:cs="Arial"/>
        </w:rPr>
      </w:pPr>
      <w:r w:rsidRPr="00DF7583">
        <w:rPr>
          <w:rFonts w:ascii="Arial" w:hAnsi="Arial" w:cs="Arial"/>
          <w:b/>
          <w:color w:val="auto"/>
        </w:rPr>
        <w:t>TEMA em que se inscreve</w:t>
      </w:r>
      <w:r w:rsidR="0003726E">
        <w:rPr>
          <w:rFonts w:ascii="Arial" w:hAnsi="Arial" w:cs="Arial"/>
          <w:b/>
          <w:color w:val="auto"/>
        </w:rPr>
        <w:t>:</w:t>
      </w:r>
      <w:r w:rsidR="00900688">
        <w:rPr>
          <w:rFonts w:ascii="Arial" w:hAnsi="Arial" w:cs="Arial"/>
          <w:color w:val="auto"/>
        </w:rPr>
        <w:t xml:space="preserve"> Desenvolvimento e Direito da União Europeia</w:t>
      </w:r>
      <w:r w:rsidR="00F4138A" w:rsidRPr="0003726E">
        <w:rPr>
          <w:rFonts w:ascii="Arial" w:hAnsi="Arial" w:cs="Arial"/>
        </w:rPr>
        <w:tab/>
      </w:r>
    </w:p>
    <w:p w:rsidR="006C1149" w:rsidRPr="00DF7583" w:rsidRDefault="006C1149" w:rsidP="006C1149">
      <w:pPr>
        <w:pStyle w:val="Default"/>
        <w:jc w:val="both"/>
        <w:rPr>
          <w:rFonts w:ascii="Arial" w:hAnsi="Arial" w:cs="Arial"/>
          <w:color w:val="auto"/>
        </w:rPr>
      </w:pPr>
    </w:p>
    <w:p w:rsidR="00BB5D91" w:rsidRDefault="00D96B89" w:rsidP="00D96B89">
      <w:pPr>
        <w:pStyle w:val="Default"/>
        <w:jc w:val="both"/>
        <w:rPr>
          <w:rFonts w:ascii="Arial" w:hAnsi="Arial" w:cs="Arial"/>
          <w:b/>
          <w:color w:val="auto"/>
        </w:rPr>
      </w:pPr>
      <w:r w:rsidRPr="00DF7583">
        <w:rPr>
          <w:rFonts w:ascii="Arial" w:hAnsi="Arial" w:cs="Arial"/>
          <w:b/>
          <w:color w:val="auto"/>
        </w:rPr>
        <w:t>AUTOR</w:t>
      </w:r>
      <w:r w:rsidR="00BB5D91">
        <w:rPr>
          <w:rFonts w:ascii="Arial" w:hAnsi="Arial" w:cs="Arial"/>
          <w:b/>
          <w:color w:val="auto"/>
        </w:rPr>
        <w:t>ES</w:t>
      </w:r>
      <w:r w:rsidRPr="00DF7583">
        <w:rPr>
          <w:rFonts w:ascii="Arial" w:hAnsi="Arial" w:cs="Arial"/>
          <w:b/>
          <w:color w:val="auto"/>
        </w:rPr>
        <w:t>:</w:t>
      </w:r>
    </w:p>
    <w:p w:rsidR="004D5C12" w:rsidRDefault="004D5C12" w:rsidP="004D5C12">
      <w:pPr>
        <w:pStyle w:val="Default"/>
        <w:jc w:val="right"/>
        <w:rPr>
          <w:rFonts w:ascii="Arial" w:hAnsi="Arial" w:cs="Arial"/>
        </w:rPr>
      </w:pPr>
      <w:r w:rsidRPr="004D5C12">
        <w:rPr>
          <w:rFonts w:ascii="Arial" w:hAnsi="Arial" w:cs="Arial"/>
          <w:i/>
          <w:iCs/>
        </w:rPr>
        <w:t>Dora Resende Alves</w:t>
      </w:r>
      <w:r w:rsidRPr="004D5C12">
        <w:rPr>
          <w:rFonts w:ascii="Arial" w:hAnsi="Arial" w:cs="Arial"/>
        </w:rPr>
        <w:t xml:space="preserve"> </w:t>
      </w:r>
      <w:r w:rsidRPr="004D5C12">
        <w:rPr>
          <w:rStyle w:val="FootnoteReference"/>
          <w:rFonts w:ascii="Arial" w:hAnsi="Arial" w:cs="Arial"/>
        </w:rPr>
        <w:footnoteReference w:id="1"/>
      </w:r>
    </w:p>
    <w:p w:rsidR="00F4138A" w:rsidRDefault="00F4138A" w:rsidP="004D5C12">
      <w:pPr>
        <w:pStyle w:val="Default"/>
        <w:jc w:val="right"/>
        <w:rPr>
          <w:rFonts w:ascii="Arial" w:hAnsi="Arial" w:cs="Arial"/>
        </w:rPr>
      </w:pPr>
    </w:p>
    <w:p w:rsidR="00F4138A" w:rsidRPr="00F4138A" w:rsidRDefault="00F4138A" w:rsidP="00F4138A">
      <w:pPr>
        <w:pStyle w:val="Default"/>
        <w:spacing w:line="360" w:lineRule="auto"/>
        <w:jc w:val="right"/>
        <w:rPr>
          <w:rFonts w:ascii="Arial" w:hAnsi="Arial" w:cs="Arial"/>
          <w:i/>
        </w:rPr>
      </w:pPr>
      <w:r>
        <w:rPr>
          <w:rFonts w:ascii="Arial" w:hAnsi="Arial" w:cs="Arial"/>
          <w:i/>
        </w:rPr>
        <w:t>Isabela Maria Botelho de Mello</w:t>
      </w:r>
      <w:r>
        <w:rPr>
          <w:rStyle w:val="FootnoteReference"/>
          <w:rFonts w:ascii="Arial" w:hAnsi="Arial" w:cs="Arial"/>
          <w:i/>
        </w:rPr>
        <w:footnoteReference w:id="2"/>
      </w:r>
    </w:p>
    <w:p w:rsidR="00D96B89" w:rsidRPr="004D5C12" w:rsidRDefault="00D96B89" w:rsidP="006C1149">
      <w:pPr>
        <w:pStyle w:val="Default"/>
        <w:jc w:val="both"/>
        <w:rPr>
          <w:rFonts w:ascii="Arial" w:hAnsi="Arial" w:cs="Arial"/>
          <w:color w:val="auto"/>
        </w:rPr>
      </w:pPr>
    </w:p>
    <w:p w:rsidR="00E57ED4" w:rsidRPr="00DF7583" w:rsidRDefault="006C1149" w:rsidP="00D96B89">
      <w:pPr>
        <w:pStyle w:val="Default"/>
        <w:jc w:val="both"/>
        <w:rPr>
          <w:rFonts w:ascii="Arial" w:hAnsi="Arial" w:cs="Arial"/>
          <w:color w:val="auto"/>
        </w:rPr>
      </w:pPr>
      <w:r w:rsidRPr="00DF7583">
        <w:rPr>
          <w:rFonts w:ascii="Arial" w:hAnsi="Arial" w:cs="Arial"/>
          <w:b/>
          <w:color w:val="auto"/>
        </w:rPr>
        <w:t xml:space="preserve">RESUMO: </w:t>
      </w:r>
      <w:r w:rsidR="005A5E3D" w:rsidRPr="00DF7583">
        <w:rPr>
          <w:rFonts w:ascii="Arial" w:hAnsi="Arial" w:cs="Arial"/>
          <w:b/>
          <w:color w:val="auto"/>
        </w:rPr>
        <w:t xml:space="preserve">   </w:t>
      </w:r>
    </w:p>
    <w:p w:rsidR="00D96B89" w:rsidRPr="00DF7583" w:rsidRDefault="00D96B89" w:rsidP="00D96B89">
      <w:pPr>
        <w:pStyle w:val="Default"/>
        <w:jc w:val="both"/>
        <w:rPr>
          <w:rFonts w:ascii="Arial" w:hAnsi="Arial" w:cs="Arial"/>
          <w:b/>
          <w:color w:val="auto"/>
        </w:rPr>
      </w:pPr>
    </w:p>
    <w:p w:rsidR="00190A2B" w:rsidRDefault="00190A2B" w:rsidP="00190A2B">
      <w:pPr>
        <w:spacing w:line="360" w:lineRule="auto"/>
        <w:ind w:firstLine="708"/>
        <w:jc w:val="both"/>
      </w:pPr>
      <w:r>
        <w:t xml:space="preserve">No fim de 2018, seguiu como Proposta de Diretiva para o Parlamento Europeu e o Conselho (1), a abolição das mudanças de hora sazonais para os Estados-Membros, após Resolução favorável do Parlamento (2) por diversos motivos. Alguns destes motivos eram a preocupação de parte dos cidadãos europeus com a mudança bianual de hora e um estudo científico dos Serviços de Estudos do Parlamento Europeu (3), que apesar de não ser conclusivo, atentava para os efeitos negativos da mudança para a saúde humana. Deste </w:t>
      </w:r>
      <w:r>
        <w:lastRenderedPageBreak/>
        <w:t>modo, urgia para que a Comissão atentamente revesse a Diretiva 2000/84/CE, relativa às disposições quanto à hora de verão, e que, se assim necessário, apresentasse uma proposta de revisão da mesma, o que foi feito após consulta pública (4).</w:t>
      </w:r>
    </w:p>
    <w:p w:rsidR="00190A2B" w:rsidRDefault="00190A2B" w:rsidP="00190A2B">
      <w:pPr>
        <w:spacing w:line="360" w:lineRule="auto"/>
        <w:ind w:firstLine="708"/>
        <w:jc w:val="both"/>
      </w:pPr>
      <w:r>
        <w:t>Entre julho e agosto a mesma foi disponibilizada, em todas as línguas da União, e contou com contributos de todos os 28 Estados-Membros, de pessoas individuais e coletivas. A consulta também faz parte de uma proposta da Comissão Juncker de que os Estados-Membros tem mais competências para solucionar problemas que os dizem respeito, e por isso a tomada de decisão passa pelos seus cidadãos. No entanto, parece que em Portugal, e em outros países com maior incidência solar, a reação à proposta com base no inquérito foi bastante negativa.</w:t>
      </w:r>
    </w:p>
    <w:p w:rsidR="00900688" w:rsidRDefault="00190A2B" w:rsidP="00190A2B">
      <w:pPr>
        <w:spacing w:line="360" w:lineRule="auto"/>
        <w:ind w:firstLine="708"/>
        <w:jc w:val="both"/>
      </w:pPr>
      <w:r>
        <w:t>Com este trabalho procuramos analisar o porquê de tal reação, consultados os resultados da discussão pública e os estudos científicos realizados dentro do tema das mudanças de hora sazonais, e vamos analisar o impacto de tal proposta de abolição em sede de cooperação para o desenvolvimento</w:t>
      </w:r>
      <w:r w:rsidR="00A46398">
        <w:t xml:space="preserve"> e</w:t>
      </w:r>
      <w:r w:rsidR="00A46398" w:rsidRPr="00A46398">
        <w:t xml:space="preserve"> implicações no desenvolvimento sustentável</w:t>
      </w:r>
      <w:r>
        <w:t>, tendo por base o Direito da União Europeia e as deliberações de suas instituições.</w:t>
      </w:r>
    </w:p>
    <w:p w:rsidR="00190A2B" w:rsidRDefault="00190A2B" w:rsidP="00190A2B">
      <w:pPr>
        <w:spacing w:line="360" w:lineRule="auto"/>
        <w:ind w:firstLine="708"/>
        <w:jc w:val="both"/>
      </w:pPr>
    </w:p>
    <w:p w:rsidR="006C1149" w:rsidRPr="00BA45D3" w:rsidRDefault="006C1149" w:rsidP="00B44089">
      <w:pPr>
        <w:pStyle w:val="Default"/>
        <w:spacing w:line="360" w:lineRule="auto"/>
        <w:jc w:val="both"/>
        <w:rPr>
          <w:rFonts w:ascii="Arial" w:hAnsi="Arial" w:cs="Arial"/>
          <w:i/>
          <w:color w:val="auto"/>
        </w:rPr>
      </w:pPr>
      <w:r w:rsidRPr="00DF7583">
        <w:rPr>
          <w:rFonts w:ascii="Arial" w:hAnsi="Arial" w:cs="Arial"/>
          <w:b/>
          <w:color w:val="auto"/>
        </w:rPr>
        <w:t>PALAVRAS-CHAVE:</w:t>
      </w:r>
      <w:r w:rsidR="009F269D">
        <w:rPr>
          <w:rFonts w:ascii="Arial" w:hAnsi="Arial" w:cs="Arial"/>
        </w:rPr>
        <w:t xml:space="preserve"> </w:t>
      </w:r>
      <w:r w:rsidR="005556C9" w:rsidRPr="00BA45D3">
        <w:rPr>
          <w:rFonts w:ascii="Arial" w:hAnsi="Arial" w:cs="Arial"/>
          <w:i/>
        </w:rPr>
        <w:t xml:space="preserve">Desenvolvimento; Proposta de Diretiva; </w:t>
      </w:r>
      <w:r w:rsidR="00BA45D3" w:rsidRPr="00BA45D3">
        <w:rPr>
          <w:rFonts w:ascii="Arial" w:hAnsi="Arial" w:cs="Arial"/>
          <w:i/>
        </w:rPr>
        <w:t>União Europeia</w:t>
      </w:r>
    </w:p>
    <w:p w:rsidR="006C1149" w:rsidRPr="00DF7583" w:rsidRDefault="006C1149" w:rsidP="006C1149">
      <w:pPr>
        <w:pStyle w:val="Default"/>
        <w:jc w:val="both"/>
        <w:rPr>
          <w:rFonts w:ascii="Arial" w:hAnsi="Arial" w:cs="Arial"/>
          <w:color w:val="auto"/>
        </w:rPr>
      </w:pPr>
    </w:p>
    <w:p w:rsidR="005A5E3D" w:rsidRPr="00DF7583" w:rsidRDefault="005A5E3D" w:rsidP="006C1149">
      <w:pPr>
        <w:pStyle w:val="Default"/>
        <w:jc w:val="both"/>
        <w:rPr>
          <w:rFonts w:ascii="Arial" w:hAnsi="Arial" w:cs="Arial"/>
          <w:color w:val="FF0000"/>
        </w:rPr>
      </w:pPr>
    </w:p>
    <w:p w:rsidR="005A5E3D" w:rsidRPr="00DF7583" w:rsidRDefault="005A5E3D" w:rsidP="005A5E3D">
      <w:pPr>
        <w:pStyle w:val="Default"/>
        <w:jc w:val="both"/>
        <w:rPr>
          <w:rFonts w:ascii="Arial" w:hAnsi="Arial" w:cs="Arial"/>
          <w:b/>
          <w:color w:val="auto"/>
        </w:rPr>
      </w:pPr>
      <w:r w:rsidRPr="00DF7583">
        <w:rPr>
          <w:rFonts w:ascii="Arial" w:hAnsi="Arial" w:cs="Arial"/>
          <w:b/>
          <w:color w:val="auto"/>
        </w:rPr>
        <w:t xml:space="preserve">REFERÊNCIAS: </w:t>
      </w:r>
    </w:p>
    <w:p w:rsidR="005A5E3D" w:rsidRPr="00DF7583" w:rsidRDefault="005A5E3D" w:rsidP="005A5E3D">
      <w:pPr>
        <w:pStyle w:val="Default"/>
        <w:jc w:val="both"/>
        <w:rPr>
          <w:rFonts w:ascii="Arial" w:hAnsi="Arial" w:cs="Arial"/>
          <w:b/>
          <w:color w:val="auto"/>
        </w:rPr>
      </w:pPr>
    </w:p>
    <w:p w:rsidR="00356E1A" w:rsidRDefault="00900688" w:rsidP="00ED461E">
      <w:pPr>
        <w:pStyle w:val="Default"/>
        <w:numPr>
          <w:ilvl w:val="0"/>
          <w:numId w:val="4"/>
        </w:numPr>
        <w:spacing w:line="360" w:lineRule="auto"/>
        <w:jc w:val="both"/>
        <w:rPr>
          <w:rFonts w:ascii="Arial" w:hAnsi="Arial" w:cs="Arial"/>
        </w:rPr>
      </w:pPr>
      <w:r w:rsidRPr="00900688">
        <w:rPr>
          <w:rFonts w:ascii="Arial" w:hAnsi="Arial" w:cs="Arial"/>
        </w:rPr>
        <w:t>Proposta de D</w:t>
      </w:r>
      <w:r>
        <w:rPr>
          <w:rFonts w:ascii="Arial" w:hAnsi="Arial" w:cs="Arial"/>
        </w:rPr>
        <w:t>iretiva do Parlamento Europeu e do Conselho, de 12 de setembro de 2018,</w:t>
      </w:r>
      <w:r w:rsidRPr="00900688">
        <w:rPr>
          <w:rFonts w:ascii="Arial" w:hAnsi="Arial" w:cs="Arial"/>
        </w:rPr>
        <w:t xml:space="preserve"> relativa à abolição das mudanças de hora sazonais e que revoga a Diretiva 2000/84/CE</w:t>
      </w:r>
      <w:r>
        <w:rPr>
          <w:rFonts w:ascii="Arial" w:hAnsi="Arial" w:cs="Arial"/>
        </w:rPr>
        <w:t xml:space="preserve">. </w:t>
      </w:r>
    </w:p>
    <w:p w:rsidR="00190A2B" w:rsidRDefault="00190A2B" w:rsidP="00ED461E">
      <w:pPr>
        <w:pStyle w:val="Default"/>
        <w:numPr>
          <w:ilvl w:val="0"/>
          <w:numId w:val="4"/>
        </w:numPr>
        <w:spacing w:line="360" w:lineRule="auto"/>
        <w:jc w:val="both"/>
        <w:rPr>
          <w:rFonts w:ascii="Arial" w:hAnsi="Arial" w:cs="Arial"/>
        </w:rPr>
      </w:pPr>
      <w:r w:rsidRPr="00190A2B">
        <w:rPr>
          <w:rFonts w:ascii="Arial" w:hAnsi="Arial" w:cs="Arial"/>
        </w:rPr>
        <w:t>Resolução do Parlamento Europeu, de 8 de fevereiro de 2018, sobre as disposições relativas à mudança de hora (P8_TA(2018)0043)</w:t>
      </w:r>
    </w:p>
    <w:p w:rsidR="00190A2B" w:rsidRPr="00190A2B" w:rsidRDefault="00190A2B" w:rsidP="00BC695B">
      <w:pPr>
        <w:pStyle w:val="Defaul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lang w:val="en-US"/>
        </w:rPr>
      </w:pPr>
      <w:r w:rsidRPr="00190A2B">
        <w:rPr>
          <w:rFonts w:ascii="Arial" w:hAnsi="Arial" w:cs="Arial"/>
          <w:lang w:val="en-US"/>
        </w:rPr>
        <w:t xml:space="preserve">EPRS – European Parliament Research Service. </w:t>
      </w:r>
      <w:r w:rsidRPr="00190A2B">
        <w:rPr>
          <w:rFonts w:ascii="Arial" w:hAnsi="Arial" w:cs="Arial"/>
          <w:i/>
          <w:lang w:val="en-US"/>
        </w:rPr>
        <w:t>EU summer-time arrangements under Directive 2000/84/EC</w:t>
      </w:r>
      <w:r>
        <w:rPr>
          <w:rFonts w:ascii="Arial" w:hAnsi="Arial" w:cs="Arial"/>
          <w:i/>
          <w:lang w:val="en-US"/>
        </w:rPr>
        <w:t>: Ex-post impact assessment</w:t>
      </w:r>
      <w:r>
        <w:rPr>
          <w:rFonts w:ascii="Arial" w:hAnsi="Arial" w:cs="Arial"/>
          <w:lang w:val="en-US"/>
        </w:rPr>
        <w:t>, 2017.</w:t>
      </w:r>
    </w:p>
    <w:p w:rsidR="00900688" w:rsidRPr="00900688" w:rsidRDefault="00CD271F" w:rsidP="00ED461E">
      <w:pPr>
        <w:pStyle w:val="Default"/>
        <w:numPr>
          <w:ilvl w:val="0"/>
          <w:numId w:val="4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Resultados da consulta pública disponíveis em: </w:t>
      </w:r>
      <w:hyperlink r:id="rId9" w:history="1">
        <w:r w:rsidRPr="000D6009">
          <w:rPr>
            <w:rStyle w:val="Hyperlink"/>
            <w:rFonts w:ascii="Arial" w:hAnsi="Arial" w:cs="Arial"/>
          </w:rPr>
          <w:t>https://eur-lex.europa.eu/legal-content/EN/TXT/?qid=1537288630566&amp;uri=CELEX%3A52018SC0406</w:t>
        </w:r>
      </w:hyperlink>
      <w:r>
        <w:rPr>
          <w:rFonts w:ascii="Arial" w:hAnsi="Arial" w:cs="Arial"/>
        </w:rPr>
        <w:t xml:space="preserve"> </w:t>
      </w:r>
    </w:p>
    <w:p w:rsidR="00964F99" w:rsidRDefault="009F0254" w:rsidP="00A46398">
      <w:pPr>
        <w:pStyle w:val="Default"/>
        <w:spacing w:line="360" w:lineRule="auto"/>
        <w:jc w:val="both"/>
        <w:rPr>
          <w:rFonts w:ascii="Times New Roman" w:hAnsi="Times New Roman" w:cs="Times New Roman"/>
          <w:color w:val="FF0000"/>
          <w:sz w:val="20"/>
          <w:szCs w:val="20"/>
        </w:rPr>
      </w:pPr>
      <w:r w:rsidRPr="00B44089">
        <w:rPr>
          <w:rFonts w:ascii="Arial" w:hAnsi="Arial" w:cs="Arial"/>
        </w:rPr>
        <w:t xml:space="preserve"> </w:t>
      </w:r>
    </w:p>
    <w:p w:rsidR="00964F99" w:rsidRDefault="00964F99" w:rsidP="006C1149">
      <w:pPr>
        <w:pStyle w:val="Default"/>
        <w:jc w:val="both"/>
        <w:rPr>
          <w:rFonts w:ascii="Times New Roman" w:hAnsi="Times New Roman" w:cs="Times New Roman"/>
          <w:color w:val="FF0000"/>
          <w:sz w:val="20"/>
          <w:szCs w:val="20"/>
        </w:rPr>
      </w:pPr>
    </w:p>
    <w:p w:rsidR="00430438" w:rsidRPr="005C7D64" w:rsidRDefault="00D15E7D" w:rsidP="00B432E1">
      <w:pPr>
        <w:pStyle w:val="Default"/>
        <w:jc w:val="both"/>
        <w:rPr>
          <w:rFonts w:ascii="Times New Roman" w:hAnsi="Times New Roman" w:cs="Times New Roman"/>
        </w:rPr>
      </w:pPr>
      <w:hyperlink r:id="rId10" w:history="1">
        <w:r w:rsidR="00B432E1" w:rsidRPr="00D251B2">
          <w:rPr>
            <w:rStyle w:val="Hyperlink"/>
            <w:rFonts w:ascii="&amp;quot" w:hAnsi="&amp;quot"/>
            <w:b/>
            <w:bCs/>
            <w:sz w:val="19"/>
            <w:szCs w:val="19"/>
            <w:bdr w:val="none" w:sz="0" w:space="0" w:color="auto" w:frame="1"/>
          </w:rPr>
          <w:t>https://1stic-hacd.ufp.edu.pt/home/português/submissão-de-resumos</w:t>
        </w:r>
      </w:hyperlink>
      <w:r w:rsidR="00B432E1">
        <w:rPr>
          <w:rStyle w:val="Hyperlink"/>
          <w:rFonts w:ascii="&amp;quot" w:hAnsi="&amp;quot"/>
          <w:b/>
          <w:bCs/>
          <w:color w:val="72CDF4"/>
          <w:sz w:val="19"/>
          <w:szCs w:val="19"/>
          <w:bdr w:val="none" w:sz="0" w:space="0" w:color="auto" w:frame="1"/>
        </w:rPr>
        <w:t xml:space="preserve"> </w:t>
      </w:r>
    </w:p>
    <w:sectPr w:rsidR="00430438" w:rsidRPr="005C7D64">
      <w:headerReference w:type="default" r:id="rId11"/>
      <w:footerReference w:type="even" r:id="rId12"/>
      <w:footerReference w:type="defaul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2A1C" w:rsidRDefault="00912A1C">
      <w:r>
        <w:separator/>
      </w:r>
    </w:p>
  </w:endnote>
  <w:endnote w:type="continuationSeparator" w:id="0">
    <w:p w:rsidR="00912A1C" w:rsidRDefault="00912A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&amp;quot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3663" w:rsidRDefault="006B3663" w:rsidP="004D3C0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B3663" w:rsidRDefault="006B3663" w:rsidP="004D3C09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3663" w:rsidRDefault="006B3663" w:rsidP="004D3C0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15E7D">
      <w:rPr>
        <w:rStyle w:val="PageNumber"/>
        <w:noProof/>
      </w:rPr>
      <w:t>1</w:t>
    </w:r>
    <w:r>
      <w:rPr>
        <w:rStyle w:val="PageNumber"/>
      </w:rPr>
      <w:fldChar w:fldCharType="end"/>
    </w:r>
  </w:p>
  <w:p w:rsidR="006B3663" w:rsidRDefault="006B3663" w:rsidP="004D3C09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2A1C" w:rsidRDefault="00912A1C">
      <w:r>
        <w:separator/>
      </w:r>
    </w:p>
  </w:footnote>
  <w:footnote w:type="continuationSeparator" w:id="0">
    <w:p w:rsidR="00912A1C" w:rsidRDefault="00912A1C">
      <w:r>
        <w:continuationSeparator/>
      </w:r>
    </w:p>
  </w:footnote>
  <w:footnote w:id="1">
    <w:p w:rsidR="004D5C12" w:rsidRPr="00BE0A07" w:rsidRDefault="004D5C12" w:rsidP="004D5C1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BE0A07">
        <w:rPr>
          <w:rStyle w:val="FootnoteReference"/>
          <w:rFonts w:ascii="Arial" w:hAnsi="Arial" w:cs="Arial"/>
          <w:sz w:val="20"/>
          <w:szCs w:val="20"/>
        </w:rPr>
        <w:footnoteRef/>
      </w:r>
      <w:r w:rsidRPr="00BE0A07">
        <w:rPr>
          <w:rFonts w:ascii="Arial" w:hAnsi="Arial" w:cs="Arial"/>
          <w:sz w:val="20"/>
          <w:szCs w:val="20"/>
        </w:rPr>
        <w:t xml:space="preserve"> </w:t>
      </w:r>
      <w:r w:rsidR="009B2493" w:rsidRPr="00BE0A07">
        <w:rPr>
          <w:rFonts w:ascii="Arial" w:hAnsi="Arial" w:cs="Arial"/>
          <w:sz w:val="20"/>
          <w:szCs w:val="20"/>
        </w:rPr>
        <w:t>Doutora em Direito e Professora Auxiliar da Universidade Portucalense. Investigadora do Instituto Jurídico Portucalense (IJP).</w:t>
      </w:r>
      <w:r w:rsidR="00BE0A07" w:rsidRPr="00BE0A07">
        <w:rPr>
          <w:rFonts w:ascii="Arial" w:hAnsi="Arial" w:cs="Arial"/>
          <w:sz w:val="20"/>
          <w:szCs w:val="20"/>
        </w:rPr>
        <w:t xml:space="preserve"> </w:t>
      </w:r>
      <w:r w:rsidRPr="00BE0A07">
        <w:rPr>
          <w:rFonts w:ascii="Arial" w:hAnsi="Arial" w:cs="Arial"/>
          <w:sz w:val="20"/>
          <w:szCs w:val="20"/>
        </w:rPr>
        <w:t>Universidade Portucalense Infante D. Henrique</w:t>
      </w:r>
      <w:r w:rsidR="00BE0A07" w:rsidRPr="00BE0A07">
        <w:rPr>
          <w:rFonts w:ascii="Arial" w:hAnsi="Arial" w:cs="Arial"/>
          <w:sz w:val="20"/>
          <w:szCs w:val="20"/>
        </w:rPr>
        <w:t xml:space="preserve"> (UPT)</w:t>
      </w:r>
      <w:r w:rsidRPr="00BE0A07">
        <w:rPr>
          <w:rFonts w:ascii="Arial" w:hAnsi="Arial" w:cs="Arial"/>
          <w:sz w:val="20"/>
          <w:szCs w:val="20"/>
        </w:rPr>
        <w:t>, Departamento de Direito, Porto, Portugal. (</w:t>
      </w:r>
      <w:hyperlink r:id="rId1" w:history="1">
        <w:r w:rsidRPr="00BE0A07">
          <w:rPr>
            <w:rStyle w:val="Hyperlink"/>
            <w:rFonts w:ascii="Arial" w:hAnsi="Arial" w:cs="Arial"/>
            <w:sz w:val="20"/>
            <w:szCs w:val="20"/>
          </w:rPr>
          <w:t>dra@upt.pt</w:t>
        </w:r>
      </w:hyperlink>
      <w:r w:rsidRPr="00BE0A07">
        <w:rPr>
          <w:rFonts w:ascii="Arial" w:hAnsi="Arial" w:cs="Arial"/>
          <w:color w:val="auto"/>
          <w:sz w:val="20"/>
          <w:szCs w:val="20"/>
        </w:rPr>
        <w:t>)</w:t>
      </w:r>
    </w:p>
  </w:footnote>
  <w:footnote w:id="2">
    <w:p w:rsidR="00F4138A" w:rsidRPr="006F0A97" w:rsidRDefault="00F4138A" w:rsidP="00902C03">
      <w:pPr>
        <w:pStyle w:val="FootnoteText"/>
        <w:jc w:val="both"/>
        <w:rPr>
          <w:sz w:val="20"/>
          <w:szCs w:val="20"/>
        </w:rPr>
      </w:pPr>
      <w:r w:rsidRPr="006F0A97">
        <w:rPr>
          <w:rStyle w:val="FootnoteReference"/>
          <w:sz w:val="20"/>
          <w:szCs w:val="20"/>
        </w:rPr>
        <w:footnoteRef/>
      </w:r>
      <w:r w:rsidR="00902C03" w:rsidRPr="006F0A97">
        <w:rPr>
          <w:sz w:val="20"/>
          <w:szCs w:val="20"/>
        </w:rPr>
        <w:t xml:space="preserve"> </w:t>
      </w:r>
      <w:r w:rsidR="00B432E1">
        <w:rPr>
          <w:i/>
          <w:sz w:val="20"/>
        </w:rPr>
        <w:t xml:space="preserve">Research Assistant </w:t>
      </w:r>
      <w:r w:rsidR="00B432E1">
        <w:rPr>
          <w:sz w:val="20"/>
        </w:rPr>
        <w:t xml:space="preserve">do Instituto Jurídico Portucalense (IJP). </w:t>
      </w:r>
      <w:r w:rsidR="00B432E1" w:rsidRPr="00BE0A07">
        <w:rPr>
          <w:rFonts w:cs="Arial"/>
          <w:sz w:val="20"/>
          <w:szCs w:val="20"/>
        </w:rPr>
        <w:t>Universidade Portucalense Infante D. Henrique (UPT), Departamento de Direito, Porto, Portugal.</w:t>
      </w:r>
      <w:r w:rsidR="00B432E1">
        <w:rPr>
          <w:rFonts w:cs="Arial"/>
          <w:sz w:val="20"/>
          <w:szCs w:val="20"/>
        </w:rPr>
        <w:t xml:space="preserve">  </w:t>
      </w:r>
      <w:r w:rsidRPr="006F0A97">
        <w:rPr>
          <w:sz w:val="20"/>
          <w:szCs w:val="20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3663" w:rsidRPr="00D96B89" w:rsidRDefault="006B3663" w:rsidP="00D96B89">
    <w:pPr>
      <w:pStyle w:val="Header"/>
      <w:jc w:val="center"/>
      <w:rPr>
        <w:b/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0F7752"/>
    <w:multiLevelType w:val="multilevel"/>
    <w:tmpl w:val="CD5CE8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D73A41"/>
    <w:multiLevelType w:val="hybridMultilevel"/>
    <w:tmpl w:val="382090C0"/>
    <w:lvl w:ilvl="0" w:tplc="23C8F28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3F7F9E"/>
    <w:multiLevelType w:val="hybridMultilevel"/>
    <w:tmpl w:val="AE464030"/>
    <w:lvl w:ilvl="0" w:tplc="0816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4BC24BE"/>
    <w:multiLevelType w:val="multilevel"/>
    <w:tmpl w:val="7B1EAD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692C"/>
    <w:rsid w:val="00001BAE"/>
    <w:rsid w:val="00006523"/>
    <w:rsid w:val="000174E7"/>
    <w:rsid w:val="0002027E"/>
    <w:rsid w:val="00021839"/>
    <w:rsid w:val="0003726E"/>
    <w:rsid w:val="00045D56"/>
    <w:rsid w:val="00051D3D"/>
    <w:rsid w:val="00060938"/>
    <w:rsid w:val="000805F4"/>
    <w:rsid w:val="00080621"/>
    <w:rsid w:val="000C2CAA"/>
    <w:rsid w:val="000D28F4"/>
    <w:rsid w:val="000F3583"/>
    <w:rsid w:val="00101EBE"/>
    <w:rsid w:val="00102077"/>
    <w:rsid w:val="0012058D"/>
    <w:rsid w:val="0014011A"/>
    <w:rsid w:val="00153181"/>
    <w:rsid w:val="00161DC8"/>
    <w:rsid w:val="001823B1"/>
    <w:rsid w:val="00190A2B"/>
    <w:rsid w:val="001E1929"/>
    <w:rsid w:val="0020230A"/>
    <w:rsid w:val="00204070"/>
    <w:rsid w:val="0020715C"/>
    <w:rsid w:val="002276A5"/>
    <w:rsid w:val="00227E18"/>
    <w:rsid w:val="0023187C"/>
    <w:rsid w:val="002438DC"/>
    <w:rsid w:val="00265DC6"/>
    <w:rsid w:val="002D0498"/>
    <w:rsid w:val="002D527E"/>
    <w:rsid w:val="002F0B9D"/>
    <w:rsid w:val="002F2407"/>
    <w:rsid w:val="002F7B1B"/>
    <w:rsid w:val="002F7DE8"/>
    <w:rsid w:val="0030204B"/>
    <w:rsid w:val="00310983"/>
    <w:rsid w:val="003206F1"/>
    <w:rsid w:val="00320F29"/>
    <w:rsid w:val="00333012"/>
    <w:rsid w:val="003363CD"/>
    <w:rsid w:val="0035577C"/>
    <w:rsid w:val="00356E1A"/>
    <w:rsid w:val="00364BFF"/>
    <w:rsid w:val="00386670"/>
    <w:rsid w:val="00390324"/>
    <w:rsid w:val="00396B83"/>
    <w:rsid w:val="003A01E8"/>
    <w:rsid w:val="003B78EA"/>
    <w:rsid w:val="003C1768"/>
    <w:rsid w:val="003D278A"/>
    <w:rsid w:val="003D2EFF"/>
    <w:rsid w:val="003F2DB9"/>
    <w:rsid w:val="00400FAB"/>
    <w:rsid w:val="00423A9F"/>
    <w:rsid w:val="00430438"/>
    <w:rsid w:val="0043115A"/>
    <w:rsid w:val="004430D8"/>
    <w:rsid w:val="00443D24"/>
    <w:rsid w:val="0045074A"/>
    <w:rsid w:val="00451611"/>
    <w:rsid w:val="00474141"/>
    <w:rsid w:val="004753E9"/>
    <w:rsid w:val="004932A4"/>
    <w:rsid w:val="004B78D3"/>
    <w:rsid w:val="004C1542"/>
    <w:rsid w:val="004C53B0"/>
    <w:rsid w:val="004D3C09"/>
    <w:rsid w:val="004D5C12"/>
    <w:rsid w:val="004F0698"/>
    <w:rsid w:val="00501478"/>
    <w:rsid w:val="00507A9A"/>
    <w:rsid w:val="005102E6"/>
    <w:rsid w:val="00521738"/>
    <w:rsid w:val="00541C23"/>
    <w:rsid w:val="00544FFA"/>
    <w:rsid w:val="005556C9"/>
    <w:rsid w:val="005801ED"/>
    <w:rsid w:val="0058122F"/>
    <w:rsid w:val="005A3748"/>
    <w:rsid w:val="005A5029"/>
    <w:rsid w:val="005A5E3D"/>
    <w:rsid w:val="005B1298"/>
    <w:rsid w:val="005B1DDD"/>
    <w:rsid w:val="005C7D64"/>
    <w:rsid w:val="005D0222"/>
    <w:rsid w:val="005D7BC8"/>
    <w:rsid w:val="00602881"/>
    <w:rsid w:val="00607801"/>
    <w:rsid w:val="00624263"/>
    <w:rsid w:val="00630C45"/>
    <w:rsid w:val="00640B47"/>
    <w:rsid w:val="0064492D"/>
    <w:rsid w:val="0065475E"/>
    <w:rsid w:val="00662D25"/>
    <w:rsid w:val="0066733B"/>
    <w:rsid w:val="00672102"/>
    <w:rsid w:val="00674C8E"/>
    <w:rsid w:val="00695A9A"/>
    <w:rsid w:val="006B3663"/>
    <w:rsid w:val="006C1149"/>
    <w:rsid w:val="006D1E70"/>
    <w:rsid w:val="006D5EAA"/>
    <w:rsid w:val="006E6A5F"/>
    <w:rsid w:val="006F0A97"/>
    <w:rsid w:val="006F7113"/>
    <w:rsid w:val="00701256"/>
    <w:rsid w:val="00710BBA"/>
    <w:rsid w:val="007170F0"/>
    <w:rsid w:val="007462A1"/>
    <w:rsid w:val="00773FC7"/>
    <w:rsid w:val="007856E6"/>
    <w:rsid w:val="00787435"/>
    <w:rsid w:val="00797FE0"/>
    <w:rsid w:val="007A5A43"/>
    <w:rsid w:val="007E52B9"/>
    <w:rsid w:val="007E6777"/>
    <w:rsid w:val="007F110C"/>
    <w:rsid w:val="007F7E77"/>
    <w:rsid w:val="00803674"/>
    <w:rsid w:val="008210CF"/>
    <w:rsid w:val="00821C9E"/>
    <w:rsid w:val="00855A4A"/>
    <w:rsid w:val="0088787D"/>
    <w:rsid w:val="008B4A91"/>
    <w:rsid w:val="008B5EFF"/>
    <w:rsid w:val="008D1253"/>
    <w:rsid w:val="008D3F4F"/>
    <w:rsid w:val="008D61EE"/>
    <w:rsid w:val="008E1AB1"/>
    <w:rsid w:val="008F6BEA"/>
    <w:rsid w:val="00900688"/>
    <w:rsid w:val="00902C03"/>
    <w:rsid w:val="00912A1C"/>
    <w:rsid w:val="0092172C"/>
    <w:rsid w:val="00964F99"/>
    <w:rsid w:val="009A18B7"/>
    <w:rsid w:val="009B2493"/>
    <w:rsid w:val="009B74C0"/>
    <w:rsid w:val="009C2940"/>
    <w:rsid w:val="009C3786"/>
    <w:rsid w:val="009F0254"/>
    <w:rsid w:val="009F269D"/>
    <w:rsid w:val="009F3EC3"/>
    <w:rsid w:val="009F692C"/>
    <w:rsid w:val="00A07992"/>
    <w:rsid w:val="00A33AA4"/>
    <w:rsid w:val="00A3494F"/>
    <w:rsid w:val="00A46398"/>
    <w:rsid w:val="00A46A21"/>
    <w:rsid w:val="00A5034B"/>
    <w:rsid w:val="00A504FA"/>
    <w:rsid w:val="00A52EBD"/>
    <w:rsid w:val="00A544A0"/>
    <w:rsid w:val="00A713B0"/>
    <w:rsid w:val="00A80823"/>
    <w:rsid w:val="00AA446B"/>
    <w:rsid w:val="00AC5A22"/>
    <w:rsid w:val="00AE18D7"/>
    <w:rsid w:val="00B06FDA"/>
    <w:rsid w:val="00B10FC2"/>
    <w:rsid w:val="00B31CF7"/>
    <w:rsid w:val="00B35935"/>
    <w:rsid w:val="00B432E1"/>
    <w:rsid w:val="00B44089"/>
    <w:rsid w:val="00B7183B"/>
    <w:rsid w:val="00B72FFA"/>
    <w:rsid w:val="00B866D3"/>
    <w:rsid w:val="00B90AAE"/>
    <w:rsid w:val="00BA45D3"/>
    <w:rsid w:val="00BB5D91"/>
    <w:rsid w:val="00BB6D59"/>
    <w:rsid w:val="00BE0A07"/>
    <w:rsid w:val="00BE5796"/>
    <w:rsid w:val="00BF3D40"/>
    <w:rsid w:val="00C00BBC"/>
    <w:rsid w:val="00C37FD4"/>
    <w:rsid w:val="00C5147A"/>
    <w:rsid w:val="00C52090"/>
    <w:rsid w:val="00C53122"/>
    <w:rsid w:val="00C83C7B"/>
    <w:rsid w:val="00CC3E5A"/>
    <w:rsid w:val="00CC6BE1"/>
    <w:rsid w:val="00CD271F"/>
    <w:rsid w:val="00CE3DE0"/>
    <w:rsid w:val="00CF6F47"/>
    <w:rsid w:val="00D15E7D"/>
    <w:rsid w:val="00D564BA"/>
    <w:rsid w:val="00D90549"/>
    <w:rsid w:val="00D96B89"/>
    <w:rsid w:val="00DA7D9A"/>
    <w:rsid w:val="00DC2EE4"/>
    <w:rsid w:val="00DD0914"/>
    <w:rsid w:val="00DF0834"/>
    <w:rsid w:val="00DF7583"/>
    <w:rsid w:val="00E15F0C"/>
    <w:rsid w:val="00E36F2F"/>
    <w:rsid w:val="00E57ED4"/>
    <w:rsid w:val="00E66415"/>
    <w:rsid w:val="00E90F92"/>
    <w:rsid w:val="00E9511C"/>
    <w:rsid w:val="00E958FE"/>
    <w:rsid w:val="00EA2229"/>
    <w:rsid w:val="00EF133A"/>
    <w:rsid w:val="00EF2BBB"/>
    <w:rsid w:val="00EF717B"/>
    <w:rsid w:val="00EF7ECF"/>
    <w:rsid w:val="00F02AD7"/>
    <w:rsid w:val="00F038B7"/>
    <w:rsid w:val="00F04E0C"/>
    <w:rsid w:val="00F244FC"/>
    <w:rsid w:val="00F26182"/>
    <w:rsid w:val="00F4138A"/>
    <w:rsid w:val="00F43C40"/>
    <w:rsid w:val="00F67CCD"/>
    <w:rsid w:val="00FC2B56"/>
    <w:rsid w:val="00FF2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5:chartTrackingRefBased/>
  <w15:docId w15:val="{CC7E8803-11FB-4814-9155-24DC12917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2F7DE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2F7DE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qFormat/>
    <w:rsid w:val="00EF133A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ableofFigures">
    <w:name w:val="table of figures"/>
    <w:aliases w:val="Índice de figuras"/>
    <w:basedOn w:val="Normal"/>
    <w:next w:val="Normal"/>
    <w:semiHidden/>
    <w:rsid w:val="00624263"/>
    <w:pPr>
      <w:ind w:left="440" w:hanging="440"/>
    </w:pPr>
    <w:rPr>
      <w:rFonts w:ascii="Arial" w:hAnsi="Arial"/>
      <w:sz w:val="16"/>
      <w:szCs w:val="20"/>
    </w:rPr>
  </w:style>
  <w:style w:type="paragraph" w:styleId="Index1">
    <w:name w:val="index 1"/>
    <w:aliases w:val="Meu 1"/>
    <w:basedOn w:val="Heading1"/>
    <w:next w:val="Heading2"/>
    <w:autoRedefine/>
    <w:semiHidden/>
    <w:rsid w:val="002F7DE8"/>
    <w:pPr>
      <w:spacing w:before="0" w:after="0"/>
      <w:ind w:left="240" w:hanging="240"/>
      <w:jc w:val="center"/>
    </w:pPr>
    <w:rPr>
      <w:rFonts w:ascii="Calibri" w:hAnsi="Calibri" w:cs="Times New Roman"/>
      <w:kern w:val="0"/>
      <w:sz w:val="24"/>
      <w:szCs w:val="24"/>
    </w:rPr>
  </w:style>
  <w:style w:type="paragraph" w:styleId="BodyTextIndent">
    <w:name w:val="Body Text Indent"/>
    <w:basedOn w:val="Normal"/>
    <w:rsid w:val="007F7E77"/>
    <w:pPr>
      <w:spacing w:after="120"/>
      <w:ind w:left="283"/>
    </w:pPr>
  </w:style>
  <w:style w:type="paragraph" w:styleId="FootnoteText">
    <w:name w:val="footnote text"/>
    <w:basedOn w:val="Normal"/>
    <w:link w:val="FootnoteTextChar"/>
    <w:semiHidden/>
    <w:rsid w:val="007F7E77"/>
    <w:rPr>
      <w:rFonts w:ascii="Arial" w:hAnsi="Arial"/>
    </w:rPr>
  </w:style>
  <w:style w:type="character" w:styleId="FootnoteReference">
    <w:name w:val="footnote reference"/>
    <w:semiHidden/>
    <w:rsid w:val="007F7E77"/>
    <w:rPr>
      <w:vertAlign w:val="superscript"/>
    </w:rPr>
  </w:style>
  <w:style w:type="character" w:customStyle="1" w:styleId="FootnoteTextChar">
    <w:name w:val="Footnote Text Char"/>
    <w:link w:val="FootnoteText"/>
    <w:rsid w:val="007F7E77"/>
    <w:rPr>
      <w:rFonts w:ascii="Arial" w:hAnsi="Arial"/>
      <w:sz w:val="24"/>
      <w:szCs w:val="24"/>
      <w:lang w:val="pt-PT" w:eastAsia="pt-PT" w:bidi="ar-SA"/>
    </w:rPr>
  </w:style>
  <w:style w:type="character" w:styleId="Strong">
    <w:name w:val="Strong"/>
    <w:uiPriority w:val="22"/>
    <w:qFormat/>
    <w:rsid w:val="008F6BEA"/>
    <w:rPr>
      <w:b/>
      <w:bCs/>
    </w:rPr>
  </w:style>
  <w:style w:type="paragraph" w:styleId="BodyTextIndent2">
    <w:name w:val="Body Text Indent 2"/>
    <w:basedOn w:val="Normal"/>
    <w:rsid w:val="002F7B1B"/>
    <w:pPr>
      <w:spacing w:after="120" w:line="480" w:lineRule="auto"/>
      <w:ind w:left="283"/>
    </w:pPr>
  </w:style>
  <w:style w:type="paragraph" w:customStyle="1" w:styleId="Default">
    <w:name w:val="Default"/>
    <w:uiPriority w:val="99"/>
    <w:rsid w:val="00045D5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customStyle="1" w:styleId="Carcter1">
    <w:name w:val="Carácter1"/>
    <w:rsid w:val="005D0222"/>
    <w:rPr>
      <w:rFonts w:ascii="Arial" w:hAnsi="Arial"/>
      <w:sz w:val="24"/>
      <w:szCs w:val="24"/>
      <w:lang w:val="pt-PT" w:eastAsia="pt-PT" w:bidi="ar-SA"/>
    </w:rPr>
  </w:style>
  <w:style w:type="character" w:customStyle="1" w:styleId="Carcter3">
    <w:name w:val="Carácter3"/>
    <w:rsid w:val="005A3748"/>
    <w:rPr>
      <w:rFonts w:ascii="Arial" w:hAnsi="Arial"/>
      <w:sz w:val="24"/>
      <w:szCs w:val="24"/>
      <w:lang w:val="pt-PT" w:eastAsia="en-US" w:bidi="ar-SA"/>
    </w:rPr>
  </w:style>
  <w:style w:type="character" w:styleId="PageNumber">
    <w:name w:val="page number"/>
    <w:basedOn w:val="DefaultParagraphFont"/>
    <w:rsid w:val="00F43C40"/>
  </w:style>
  <w:style w:type="paragraph" w:styleId="BodyText2">
    <w:name w:val="Body Text 2"/>
    <w:basedOn w:val="Normal"/>
    <w:rsid w:val="00451611"/>
    <w:pPr>
      <w:spacing w:after="120" w:line="480" w:lineRule="auto"/>
    </w:pPr>
  </w:style>
  <w:style w:type="character" w:customStyle="1" w:styleId="datapags1">
    <w:name w:val="data_pags1"/>
    <w:rsid w:val="002D527E"/>
    <w:rPr>
      <w:rFonts w:ascii="Verdana" w:hAnsi="Verdana" w:hint="default"/>
      <w:b w:val="0"/>
      <w:bCs w:val="0"/>
      <w:i w:val="0"/>
      <w:iCs w:val="0"/>
      <w:color w:val="333333"/>
    </w:rPr>
  </w:style>
  <w:style w:type="paragraph" w:styleId="BodyText">
    <w:name w:val="Body Text"/>
    <w:basedOn w:val="Normal"/>
    <w:rsid w:val="0065475E"/>
    <w:pPr>
      <w:spacing w:after="120"/>
    </w:pPr>
  </w:style>
  <w:style w:type="paragraph" w:styleId="Footer">
    <w:name w:val="footer"/>
    <w:basedOn w:val="Normal"/>
    <w:link w:val="FooterChar"/>
    <w:rsid w:val="009A18B7"/>
    <w:pPr>
      <w:tabs>
        <w:tab w:val="center" w:pos="4252"/>
        <w:tab w:val="right" w:pos="8504"/>
      </w:tabs>
    </w:pPr>
  </w:style>
  <w:style w:type="character" w:customStyle="1" w:styleId="FooterChar">
    <w:name w:val="Footer Char"/>
    <w:link w:val="Footer"/>
    <w:rsid w:val="009A18B7"/>
    <w:rPr>
      <w:sz w:val="24"/>
      <w:szCs w:val="24"/>
      <w:lang w:val="pt-PT" w:eastAsia="pt-PT" w:bidi="ar-SA"/>
    </w:rPr>
  </w:style>
  <w:style w:type="character" w:customStyle="1" w:styleId="Carcter6">
    <w:name w:val="Carácter6"/>
    <w:rsid w:val="006C1149"/>
    <w:rPr>
      <w:rFonts w:ascii="Arial" w:hAnsi="Arial"/>
      <w:sz w:val="24"/>
      <w:szCs w:val="24"/>
      <w:lang w:val="pt-PT" w:eastAsia="pt-PT" w:bidi="ar-SA"/>
    </w:rPr>
  </w:style>
  <w:style w:type="paragraph" w:styleId="Title">
    <w:name w:val="Title"/>
    <w:basedOn w:val="Normal"/>
    <w:qFormat/>
    <w:rsid w:val="006C1149"/>
    <w:pPr>
      <w:jc w:val="center"/>
    </w:pPr>
    <w:rPr>
      <w:b/>
      <w:sz w:val="28"/>
    </w:rPr>
  </w:style>
  <w:style w:type="character" w:styleId="Hyperlink">
    <w:name w:val="Hyperlink"/>
    <w:rsid w:val="006C1149"/>
    <w:rPr>
      <w:color w:val="0000FF"/>
      <w:u w:val="single"/>
    </w:rPr>
  </w:style>
  <w:style w:type="character" w:styleId="Emphasis">
    <w:name w:val="Emphasis"/>
    <w:qFormat/>
    <w:rsid w:val="00541C23"/>
    <w:rPr>
      <w:i/>
      <w:iCs/>
    </w:rPr>
  </w:style>
  <w:style w:type="character" w:customStyle="1" w:styleId="hps">
    <w:name w:val="hps"/>
    <w:basedOn w:val="DefaultParagraphFont"/>
    <w:rsid w:val="00006523"/>
  </w:style>
  <w:style w:type="paragraph" w:styleId="NormalWeb">
    <w:name w:val="Normal (Web)"/>
    <w:basedOn w:val="Normal"/>
    <w:uiPriority w:val="99"/>
    <w:semiHidden/>
    <w:unhideWhenUsed/>
    <w:rsid w:val="00A33AA4"/>
    <w:pPr>
      <w:spacing w:before="100" w:beforeAutospacing="1" w:after="100" w:afterAutospacing="1"/>
    </w:pPr>
  </w:style>
  <w:style w:type="paragraph" w:styleId="Header">
    <w:name w:val="header"/>
    <w:basedOn w:val="Normal"/>
    <w:link w:val="HeaderChar"/>
    <w:uiPriority w:val="99"/>
    <w:unhideWhenUsed/>
    <w:rsid w:val="00101EBE"/>
    <w:pPr>
      <w:tabs>
        <w:tab w:val="center" w:pos="4252"/>
        <w:tab w:val="right" w:pos="8504"/>
      </w:tabs>
    </w:pPr>
  </w:style>
  <w:style w:type="character" w:customStyle="1" w:styleId="HeaderChar">
    <w:name w:val="Header Char"/>
    <w:link w:val="Header"/>
    <w:uiPriority w:val="99"/>
    <w:rsid w:val="00101EBE"/>
    <w:rPr>
      <w:sz w:val="24"/>
      <w:szCs w:val="24"/>
    </w:rPr>
  </w:style>
  <w:style w:type="character" w:customStyle="1" w:styleId="Heading3Char">
    <w:name w:val="Heading 3 Char"/>
    <w:link w:val="Heading3"/>
    <w:uiPriority w:val="9"/>
    <w:rsid w:val="00EF133A"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MenoNoResolvida1">
    <w:name w:val="Menção Não Resolvida1"/>
    <w:uiPriority w:val="99"/>
    <w:semiHidden/>
    <w:unhideWhenUsed/>
    <w:rsid w:val="00B10FC2"/>
    <w:rPr>
      <w:color w:val="808080"/>
      <w:shd w:val="clear" w:color="auto" w:fill="E6E6E6"/>
    </w:rPr>
  </w:style>
  <w:style w:type="character" w:styleId="FollowedHyperlink">
    <w:name w:val="FollowedHyperlink"/>
    <w:uiPriority w:val="99"/>
    <w:semiHidden/>
    <w:unhideWhenUsed/>
    <w:rsid w:val="0064492D"/>
    <w:rPr>
      <w:color w:val="954F72"/>
      <w:u w:val="singl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F4138A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F4138A"/>
  </w:style>
  <w:style w:type="character" w:styleId="EndnoteReference">
    <w:name w:val="endnote reference"/>
    <w:uiPriority w:val="99"/>
    <w:semiHidden/>
    <w:unhideWhenUsed/>
    <w:rsid w:val="00F4138A"/>
    <w:rPr>
      <w:vertAlign w:val="superscript"/>
    </w:rPr>
  </w:style>
  <w:style w:type="character" w:customStyle="1" w:styleId="UnresolvedMention">
    <w:name w:val="Unresolved Mention"/>
    <w:uiPriority w:val="99"/>
    <w:semiHidden/>
    <w:unhideWhenUsed/>
    <w:rsid w:val="00356E1A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56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8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7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02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0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8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2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6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610502">
          <w:marLeft w:val="-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0" w:color="FFFFFF"/>
            <w:right w:val="none" w:sz="0" w:space="0" w:color="auto"/>
          </w:divBdr>
        </w:div>
        <w:div w:id="446049255">
          <w:marLeft w:val="34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0" w:color="FFFFFF"/>
            <w:right w:val="none" w:sz="0" w:space="0" w:color="auto"/>
          </w:divBdr>
        </w:div>
        <w:div w:id="530192035">
          <w:marLeft w:val="34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0" w:color="FFFFFF"/>
            <w:right w:val="none" w:sz="0" w:space="0" w:color="auto"/>
          </w:divBdr>
        </w:div>
        <w:div w:id="530727659">
          <w:marLeft w:val="34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0" w:color="FFFFFF"/>
            <w:right w:val="none" w:sz="0" w:space="0" w:color="auto"/>
          </w:divBdr>
        </w:div>
        <w:div w:id="1383090055">
          <w:marLeft w:val="34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0" w:color="FFFFFF"/>
            <w:right w:val="none" w:sz="0" w:space="0" w:color="auto"/>
          </w:divBdr>
        </w:div>
        <w:div w:id="2073043407">
          <w:marLeft w:val="34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0" w:color="FFFFFF"/>
            <w:right w:val="none" w:sz="0" w:space="0" w:color="auto"/>
          </w:divBdr>
        </w:div>
      </w:divsChild>
    </w:div>
    <w:div w:id="165356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60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20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81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08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187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37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684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675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0633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606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0034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1582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3535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89126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4481742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7223381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120"/>
                                                  <w:divBdr>
                                                    <w:top w:val="single" w:sz="6" w:space="0" w:color="F5F5F5"/>
                                                    <w:left w:val="single" w:sz="6" w:space="0" w:color="F5F5F5"/>
                                                    <w:bottom w:val="single" w:sz="6" w:space="0" w:color="F5F5F5"/>
                                                    <w:right w:val="single" w:sz="6" w:space="0" w:color="F5F5F5"/>
                                                  </w:divBdr>
                                                  <w:divsChild>
                                                    <w:div w:id="2569822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382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1stic-hacd.ufp.edu.pt/home/portugu&#234;s/submiss&#227;o-de-resumo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ur-lex.europa.eu/legal-content/EN/TXT/?qid=1537288630566&amp;uri=CELEX%3A52018SC0406" TargetMode="Externa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dra@upt.p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54E046-9D4E-4BE6-BE49-CCB81C0ED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421</Words>
  <Characters>2683</Characters>
  <Application>Microsoft Office Word</Application>
  <DocSecurity>4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A COMISSÃO EUROPEIA NA COMPOSIÇÃO 2014-2019</vt:lpstr>
      <vt:lpstr>A COMISSÃO EUROPEIA NA COMPOSIÇÃO 2014-2019</vt:lpstr>
    </vt:vector>
  </TitlesOfParts>
  <Company>Casinha</Company>
  <LinksUpToDate>false</LinksUpToDate>
  <CharactersWithSpaces>3098</CharactersWithSpaces>
  <SharedDoc>false</SharedDoc>
  <HLinks>
    <vt:vector size="30" baseType="variant">
      <vt:variant>
        <vt:i4>2621508</vt:i4>
      </vt:variant>
      <vt:variant>
        <vt:i4>6</vt:i4>
      </vt:variant>
      <vt:variant>
        <vt:i4>0</vt:i4>
      </vt:variant>
      <vt:variant>
        <vt:i4>5</vt:i4>
      </vt:variant>
      <vt:variant>
        <vt:lpwstr>mailto:condim.ijp@upt.pt</vt:lpwstr>
      </vt:variant>
      <vt:variant>
        <vt:lpwstr/>
      </vt:variant>
      <vt:variant>
        <vt:i4>6815852</vt:i4>
      </vt:variant>
      <vt:variant>
        <vt:i4>3</vt:i4>
      </vt:variant>
      <vt:variant>
        <vt:i4>0</vt:i4>
      </vt:variant>
      <vt:variant>
        <vt:i4>5</vt:i4>
      </vt:variant>
      <vt:variant>
        <vt:lpwstr>http://oei.org.br/</vt:lpwstr>
      </vt:variant>
      <vt:variant>
        <vt:lpwstr/>
      </vt:variant>
      <vt:variant>
        <vt:i4>1638411</vt:i4>
      </vt:variant>
      <vt:variant>
        <vt:i4>0</vt:i4>
      </vt:variant>
      <vt:variant>
        <vt:i4>0</vt:i4>
      </vt:variant>
      <vt:variant>
        <vt:i4>5</vt:i4>
      </vt:variant>
      <vt:variant>
        <vt:lpwstr>https://www.segib.org/wp-content/uploads/Carta-cultural-ibero-americana-PORT.pdf</vt:lpwstr>
      </vt:variant>
      <vt:variant>
        <vt:lpwstr/>
      </vt:variant>
      <vt:variant>
        <vt:i4>1441830</vt:i4>
      </vt:variant>
      <vt:variant>
        <vt:i4>3</vt:i4>
      </vt:variant>
      <vt:variant>
        <vt:i4>0</vt:i4>
      </vt:variant>
      <vt:variant>
        <vt:i4>5</vt:i4>
      </vt:variant>
      <vt:variant>
        <vt:lpwstr>mailto:dra@upt.pt</vt:lpwstr>
      </vt:variant>
      <vt:variant>
        <vt:lpwstr/>
      </vt:variant>
      <vt:variant>
        <vt:i4>131115</vt:i4>
      </vt:variant>
      <vt:variant>
        <vt:i4>0</vt:i4>
      </vt:variant>
      <vt:variant>
        <vt:i4>0</vt:i4>
      </vt:variant>
      <vt:variant>
        <vt:i4>5</vt:i4>
      </vt:variant>
      <vt:variant>
        <vt:lpwstr>mailto:mea0911@gmail.com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 COMISSÃO EUROPEIA NA COMPOSIÇÃO 2014-2019</dc:title>
  <dc:subject/>
  <dc:creator>Dora Alves</dc:creator>
  <cp:keywords/>
  <cp:lastModifiedBy>Dora Resende Alves</cp:lastModifiedBy>
  <cp:revision>2</cp:revision>
  <dcterms:created xsi:type="dcterms:W3CDTF">2019-03-26T16:36:00Z</dcterms:created>
  <dcterms:modified xsi:type="dcterms:W3CDTF">2019-03-26T16:36:00Z</dcterms:modified>
</cp:coreProperties>
</file>