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6B89" w:rsidRDefault="00D96B89" w:rsidP="00D96B89">
      <w:pPr>
        <w:pStyle w:val="Default"/>
        <w:jc w:val="right"/>
        <w:rPr>
          <w:rFonts w:ascii="Times New Roman" w:hAnsi="Times New Roman" w:cs="Times New Roman"/>
          <w:b/>
          <w:color w:val="auto"/>
          <w:sz w:val="18"/>
        </w:rPr>
      </w:pPr>
    </w:p>
    <w:p w:rsidR="00D96B89" w:rsidRDefault="00D96B89" w:rsidP="00D96B89">
      <w:pPr>
        <w:pStyle w:val="Default"/>
        <w:jc w:val="right"/>
        <w:rPr>
          <w:rFonts w:ascii="Times New Roman" w:hAnsi="Times New Roman" w:cs="Times New Roman"/>
          <w:b/>
          <w:color w:val="auto"/>
          <w:sz w:val="18"/>
        </w:rPr>
      </w:pPr>
    </w:p>
    <w:p w:rsidR="00D96B89" w:rsidRDefault="00D96B89" w:rsidP="00D96B89">
      <w:pPr>
        <w:pStyle w:val="Default"/>
        <w:jc w:val="right"/>
        <w:rPr>
          <w:rFonts w:ascii="Times New Roman" w:hAnsi="Times New Roman" w:cs="Times New Roman"/>
          <w:b/>
          <w:color w:val="auto"/>
          <w:sz w:val="18"/>
        </w:rPr>
      </w:pPr>
    </w:p>
    <w:p w:rsidR="00D96B89" w:rsidRDefault="00D96B89" w:rsidP="00D96B89">
      <w:pPr>
        <w:pStyle w:val="Default"/>
        <w:jc w:val="right"/>
        <w:rPr>
          <w:rFonts w:ascii="Times New Roman" w:hAnsi="Times New Roman" w:cs="Times New Roman"/>
          <w:b/>
          <w:color w:val="auto"/>
          <w:sz w:val="18"/>
        </w:rPr>
      </w:pPr>
    </w:p>
    <w:p w:rsidR="00430438" w:rsidRPr="007A22A5" w:rsidRDefault="00430438" w:rsidP="00430438">
      <w:pPr>
        <w:spacing w:before="120"/>
        <w:jc w:val="center"/>
        <w:rPr>
          <w:rFonts w:ascii="Arial" w:hAnsi="Arial" w:cs="Arial"/>
          <w:b/>
          <w:bCs/>
          <w:sz w:val="28"/>
          <w:szCs w:val="28"/>
          <w:shd w:val="clear" w:color="auto" w:fill="FFFFFF"/>
        </w:rPr>
      </w:pPr>
      <w:r w:rsidRPr="007A22A5">
        <w:rPr>
          <w:rFonts w:ascii="Arial" w:hAnsi="Arial" w:cs="Arial"/>
          <w:b/>
          <w:bCs/>
          <w:sz w:val="28"/>
          <w:szCs w:val="28"/>
          <w:shd w:val="clear" w:color="auto" w:fill="FFFFFF"/>
        </w:rPr>
        <w:t xml:space="preserve">IV CONGRESSO IBEROAMERICANO DE DIREITOS HUMANOS </w:t>
      </w:r>
    </w:p>
    <w:p w:rsidR="00430438" w:rsidRPr="007A22A5" w:rsidRDefault="00430438" w:rsidP="00430438">
      <w:pPr>
        <w:spacing w:before="120"/>
        <w:jc w:val="center"/>
        <w:rPr>
          <w:rFonts w:ascii="Arial" w:hAnsi="Arial" w:cs="Arial"/>
          <w:sz w:val="28"/>
          <w:szCs w:val="28"/>
        </w:rPr>
      </w:pPr>
      <w:r w:rsidRPr="007A22A5">
        <w:rPr>
          <w:rFonts w:ascii="Arial" w:hAnsi="Arial" w:cs="Arial"/>
          <w:sz w:val="28"/>
          <w:szCs w:val="28"/>
        </w:rPr>
        <w:t>Eixo Temático: Direito, Justiça e Sociedade no Tempo Presente</w:t>
      </w:r>
    </w:p>
    <w:p w:rsidR="00430438" w:rsidRPr="009607A4" w:rsidRDefault="00430438" w:rsidP="00430438">
      <w:pPr>
        <w:spacing w:before="120" w:line="360" w:lineRule="auto"/>
        <w:jc w:val="center"/>
        <w:rPr>
          <w:rFonts w:ascii="Arial" w:hAnsi="Arial" w:cs="Arial"/>
          <w:bCs/>
          <w:sz w:val="28"/>
          <w:szCs w:val="28"/>
        </w:rPr>
      </w:pPr>
      <w:r w:rsidRPr="009607A4">
        <w:rPr>
          <w:rFonts w:ascii="Arial" w:hAnsi="Arial" w:cs="Arial"/>
          <w:bCs/>
          <w:sz w:val="28"/>
          <w:szCs w:val="28"/>
          <w:shd w:val="clear" w:color="auto" w:fill="FFFFFF"/>
        </w:rPr>
        <w:t xml:space="preserve">4 </w:t>
      </w:r>
      <w:proofErr w:type="gramStart"/>
      <w:r w:rsidRPr="009607A4">
        <w:rPr>
          <w:rFonts w:ascii="Arial" w:hAnsi="Arial" w:cs="Arial"/>
          <w:bCs/>
          <w:sz w:val="28"/>
          <w:szCs w:val="28"/>
          <w:shd w:val="clear" w:color="auto" w:fill="FFFFFF"/>
        </w:rPr>
        <w:t>e</w:t>
      </w:r>
      <w:proofErr w:type="gramEnd"/>
      <w:r w:rsidRPr="009607A4">
        <w:rPr>
          <w:rFonts w:ascii="Arial" w:hAnsi="Arial" w:cs="Arial"/>
          <w:bCs/>
          <w:sz w:val="28"/>
          <w:szCs w:val="28"/>
          <w:shd w:val="clear" w:color="auto" w:fill="FFFFFF"/>
        </w:rPr>
        <w:t xml:space="preserve"> 5 de julho de 2016</w:t>
      </w:r>
    </w:p>
    <w:p w:rsidR="00D96B89" w:rsidRPr="0020230A" w:rsidRDefault="00D96B89" w:rsidP="00430438">
      <w:pPr>
        <w:pStyle w:val="Header"/>
        <w:jc w:val="center"/>
      </w:pPr>
      <w:r w:rsidRPr="00D96B89">
        <w:t>Universidade Portucalense Infante D. Henrique</w:t>
      </w:r>
      <w:r w:rsidRPr="0020230A">
        <w:t>, Porto</w:t>
      </w:r>
    </w:p>
    <w:p w:rsidR="00413A56" w:rsidRDefault="00413A56" w:rsidP="00293A12">
      <w:pPr>
        <w:tabs>
          <w:tab w:val="left" w:pos="2040"/>
          <w:tab w:val="right" w:pos="8504"/>
        </w:tabs>
        <w:rPr>
          <w:sz w:val="28"/>
        </w:rPr>
      </w:pPr>
    </w:p>
    <w:p w:rsidR="00093BC7" w:rsidRPr="00293A12" w:rsidRDefault="00093BC7" w:rsidP="00293A12">
      <w:pPr>
        <w:tabs>
          <w:tab w:val="left" w:pos="2040"/>
          <w:tab w:val="right" w:pos="8504"/>
        </w:tabs>
        <w:rPr>
          <w:sz w:val="28"/>
        </w:rPr>
      </w:pPr>
    </w:p>
    <w:p w:rsidR="00736CEB" w:rsidRDefault="00736CEB" w:rsidP="00736CEB">
      <w:pPr>
        <w:pStyle w:val="NormalWeb"/>
        <w:jc w:val="both"/>
      </w:pPr>
      <w:r w:rsidRPr="00736CEB">
        <w:rPr>
          <w:b/>
        </w:rPr>
        <w:t>TÍTULO DA COMUNICAÇÃO</w:t>
      </w:r>
      <w:r>
        <w:t xml:space="preserve">:  Direito de Aposentadoria da Mulher sob a perspetiva de Gênero </w:t>
      </w:r>
    </w:p>
    <w:p w:rsidR="00CF6235" w:rsidRPr="00691092" w:rsidRDefault="00CF6235" w:rsidP="00540EDE">
      <w:pPr>
        <w:pStyle w:val="Default"/>
        <w:jc w:val="center"/>
        <w:rPr>
          <w:rFonts w:ascii="Times New Roman" w:hAnsi="Times New Roman" w:cs="Times New Roman"/>
          <w:color w:val="auto"/>
          <w:u w:val="single"/>
        </w:rPr>
      </w:pPr>
    </w:p>
    <w:p w:rsidR="00D729E6" w:rsidRPr="00691092" w:rsidRDefault="00D729E6" w:rsidP="00540EDE">
      <w:pPr>
        <w:pStyle w:val="Default"/>
        <w:jc w:val="center"/>
        <w:rPr>
          <w:rFonts w:ascii="Times New Roman" w:hAnsi="Times New Roman" w:cs="Times New Roman"/>
          <w:color w:val="auto"/>
          <w:u w:val="single"/>
        </w:rPr>
      </w:pPr>
    </w:p>
    <w:p w:rsidR="005778F5" w:rsidRPr="00691092" w:rsidRDefault="00D96B89" w:rsidP="00D96B89">
      <w:pPr>
        <w:pStyle w:val="Default"/>
        <w:jc w:val="both"/>
        <w:rPr>
          <w:rFonts w:ascii="Times New Roman" w:hAnsi="Times New Roman" w:cs="Times New Roman"/>
        </w:rPr>
      </w:pPr>
      <w:r w:rsidRPr="00691092">
        <w:rPr>
          <w:rFonts w:ascii="Times New Roman" w:hAnsi="Times New Roman" w:cs="Times New Roman"/>
          <w:b/>
          <w:color w:val="auto"/>
        </w:rPr>
        <w:t>TEMA em que se inscreve</w:t>
      </w:r>
      <w:r w:rsidRPr="00691092">
        <w:rPr>
          <w:rFonts w:ascii="Times New Roman" w:hAnsi="Times New Roman" w:cs="Times New Roman"/>
        </w:rPr>
        <w:t xml:space="preserve">: </w:t>
      </w:r>
      <w:r w:rsidR="003847AE">
        <w:rPr>
          <w:rFonts w:ascii="Times New Roman" w:hAnsi="Times New Roman" w:cs="Times New Roman"/>
        </w:rPr>
        <w:t>Igualdade de género</w:t>
      </w:r>
    </w:p>
    <w:p w:rsidR="00413A56" w:rsidRPr="00691092" w:rsidRDefault="00413A56" w:rsidP="006C1149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:rsidR="007B61E0" w:rsidRPr="00691092" w:rsidRDefault="007B61E0" w:rsidP="006C1149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:rsidR="009678A8" w:rsidRDefault="00D96B89" w:rsidP="00D96B89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691092">
        <w:rPr>
          <w:rFonts w:ascii="Times New Roman" w:hAnsi="Times New Roman" w:cs="Times New Roman"/>
          <w:b/>
          <w:color w:val="auto"/>
        </w:rPr>
        <w:t>AUTOR</w:t>
      </w:r>
      <w:r w:rsidR="005778F5" w:rsidRPr="00691092">
        <w:rPr>
          <w:rFonts w:ascii="Times New Roman" w:hAnsi="Times New Roman" w:cs="Times New Roman"/>
          <w:b/>
          <w:color w:val="auto"/>
        </w:rPr>
        <w:t xml:space="preserve"> e </w:t>
      </w:r>
      <w:proofErr w:type="gramStart"/>
      <w:r w:rsidR="005778F5" w:rsidRPr="00691092">
        <w:rPr>
          <w:rFonts w:ascii="Times New Roman" w:hAnsi="Times New Roman" w:cs="Times New Roman"/>
          <w:b/>
          <w:color w:val="auto"/>
        </w:rPr>
        <w:t>email</w:t>
      </w:r>
      <w:proofErr w:type="gramEnd"/>
      <w:r w:rsidRPr="00691092">
        <w:rPr>
          <w:rFonts w:ascii="Times New Roman" w:hAnsi="Times New Roman" w:cs="Times New Roman"/>
          <w:b/>
          <w:color w:val="auto"/>
        </w:rPr>
        <w:t>:</w:t>
      </w:r>
      <w:r w:rsidR="009678A8">
        <w:rPr>
          <w:rFonts w:ascii="Times New Roman" w:hAnsi="Times New Roman" w:cs="Times New Roman"/>
          <w:b/>
          <w:color w:val="auto"/>
        </w:rPr>
        <w:t xml:space="preserve"> </w:t>
      </w:r>
      <w:r w:rsidR="009678A8" w:rsidRPr="009678A8">
        <w:rPr>
          <w:i/>
        </w:rPr>
        <w:t>Nádia Maria F. Quinzeiro Guedelha</w:t>
      </w:r>
      <w:r w:rsidR="009678A8">
        <w:t xml:space="preserve"> </w:t>
      </w:r>
      <w:hyperlink r:id="rId7" w:history="1">
        <w:r w:rsidR="009678A8" w:rsidRPr="009678A8">
          <w:rPr>
            <w:rStyle w:val="Hyperlink"/>
            <w:rFonts w:ascii="Calibri" w:hAnsi="Calibri" w:cs="Times New Roman"/>
            <w:sz w:val="22"/>
            <w:szCs w:val="22"/>
          </w:rPr>
          <w:t>nadia_quinzeiro@hotmail.com</w:t>
        </w:r>
      </w:hyperlink>
      <w:proofErr w:type="gramStart"/>
      <w:r w:rsidR="009678A8" w:rsidRPr="009678A8">
        <w:rPr>
          <w:rFonts w:ascii="Calibri" w:hAnsi="Calibri" w:cs="Times New Roman"/>
          <w:color w:val="auto"/>
          <w:sz w:val="22"/>
          <w:szCs w:val="22"/>
        </w:rPr>
        <w:t xml:space="preserve"> </w:t>
      </w:r>
      <w:r w:rsidR="009678A8">
        <w:rPr>
          <w:rFonts w:ascii="Times New Roman" w:hAnsi="Times New Roman"/>
          <w:sz w:val="20"/>
          <w:szCs w:val="20"/>
        </w:rPr>
        <w:t xml:space="preserve"> </w:t>
      </w:r>
      <w:r w:rsidR="009678A8" w:rsidRPr="009678A8">
        <w:rPr>
          <w:rFonts w:ascii="Times New Roman" w:hAnsi="Times New Roman" w:cs="Times New Roman"/>
          <w:color w:val="auto"/>
        </w:rPr>
        <w:t>e</w:t>
      </w:r>
      <w:proofErr w:type="gramEnd"/>
    </w:p>
    <w:p w:rsidR="005778F5" w:rsidRPr="00691092" w:rsidRDefault="009678A8" w:rsidP="009678A8">
      <w:pPr>
        <w:pStyle w:val="Default"/>
        <w:ind w:left="708" w:firstLine="708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b/>
          <w:color w:val="auto"/>
        </w:rPr>
        <w:t xml:space="preserve"> </w:t>
      </w:r>
      <w:r w:rsidR="00413A56" w:rsidRPr="00691092">
        <w:rPr>
          <w:rFonts w:ascii="Times New Roman" w:hAnsi="Times New Roman" w:cs="Times New Roman"/>
          <w:color w:val="auto"/>
        </w:rPr>
        <w:t xml:space="preserve"> </w:t>
      </w:r>
      <w:r w:rsidRPr="00EA2229">
        <w:rPr>
          <w:i/>
        </w:rPr>
        <w:t xml:space="preserve">Dora Resende </w:t>
      </w:r>
      <w:proofErr w:type="gramStart"/>
      <w:r w:rsidRPr="00EA2229">
        <w:rPr>
          <w:i/>
        </w:rPr>
        <w:t>Alves</w:t>
      </w:r>
      <w:r>
        <w:rPr>
          <w:i/>
        </w:rPr>
        <w:t xml:space="preserve">    </w:t>
      </w:r>
      <w:proofErr w:type="gramEnd"/>
      <w:r w:rsidRPr="00EB43A0">
        <w:rPr>
          <w:rFonts w:ascii="Times New Roman" w:hAnsi="Times New Roman"/>
          <w:sz w:val="20"/>
          <w:szCs w:val="20"/>
        </w:rPr>
        <w:fldChar w:fldCharType="begin"/>
      </w:r>
      <w:r w:rsidRPr="00EB43A0">
        <w:rPr>
          <w:rFonts w:ascii="Times New Roman" w:hAnsi="Times New Roman"/>
          <w:sz w:val="20"/>
          <w:szCs w:val="20"/>
        </w:rPr>
        <w:instrText xml:space="preserve"> HYPERLINK "mailto:dra@upt.pt" </w:instrText>
      </w:r>
      <w:r w:rsidRPr="00EB43A0">
        <w:rPr>
          <w:rFonts w:ascii="Times New Roman" w:hAnsi="Times New Roman"/>
          <w:sz w:val="20"/>
          <w:szCs w:val="20"/>
        </w:rPr>
        <w:fldChar w:fldCharType="separate"/>
      </w:r>
      <w:r w:rsidRPr="00EB43A0">
        <w:rPr>
          <w:rStyle w:val="Hyperlink"/>
          <w:rFonts w:ascii="Times New Roman" w:hAnsi="Times New Roman"/>
          <w:sz w:val="20"/>
          <w:szCs w:val="20"/>
        </w:rPr>
        <w:t>dra@upt.pt</w:t>
      </w:r>
      <w:r w:rsidRPr="00EB43A0">
        <w:rPr>
          <w:rFonts w:ascii="Times New Roman" w:hAnsi="Times New Roman"/>
          <w:sz w:val="20"/>
          <w:szCs w:val="20"/>
        </w:rPr>
        <w:fldChar w:fldCharType="end"/>
      </w:r>
      <w:r w:rsidR="007B61E0" w:rsidRPr="00691092">
        <w:rPr>
          <w:rFonts w:ascii="Times New Roman" w:hAnsi="Times New Roman" w:cs="Times New Roman"/>
        </w:rPr>
        <w:t xml:space="preserve"> </w:t>
      </w:r>
    </w:p>
    <w:p w:rsidR="00D96B89" w:rsidRPr="00691092" w:rsidRDefault="00D96B89" w:rsidP="006C1149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:rsidR="00413A56" w:rsidRPr="00691092" w:rsidRDefault="00413A56" w:rsidP="006C1149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:rsidR="00D96B89" w:rsidRPr="00691092" w:rsidRDefault="00D96B89" w:rsidP="00D96B89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691092">
        <w:rPr>
          <w:rFonts w:ascii="Times New Roman" w:hAnsi="Times New Roman" w:cs="Times New Roman"/>
          <w:b/>
          <w:color w:val="auto"/>
        </w:rPr>
        <w:t>INSTITUIÇÃO:</w:t>
      </w:r>
      <w:r w:rsidRPr="00691092">
        <w:rPr>
          <w:rFonts w:ascii="Times New Roman" w:hAnsi="Times New Roman" w:cs="Times New Roman"/>
          <w:color w:val="auto"/>
        </w:rPr>
        <w:t xml:space="preserve"> </w:t>
      </w:r>
      <w:r w:rsidR="00736CEB">
        <w:rPr>
          <w:rFonts w:ascii="Times New Roman" w:hAnsi="Times New Roman" w:cs="Times New Roman"/>
          <w:color w:val="auto"/>
        </w:rPr>
        <w:t>CECGP</w:t>
      </w:r>
      <w:r w:rsidR="00D27AB6">
        <w:rPr>
          <w:rFonts w:ascii="Times New Roman" w:hAnsi="Times New Roman" w:cs="Times New Roman"/>
          <w:color w:val="auto"/>
        </w:rPr>
        <w:t xml:space="preserve"> </w:t>
      </w:r>
      <w:r w:rsidR="009678A8">
        <w:rPr>
          <w:rFonts w:ascii="Times New Roman" w:hAnsi="Times New Roman" w:cs="Times New Roman"/>
          <w:color w:val="auto"/>
        </w:rPr>
        <w:t xml:space="preserve">e </w:t>
      </w:r>
      <w:r w:rsidR="009678A8" w:rsidRPr="00CC50AD">
        <w:rPr>
          <w:rFonts w:ascii="Times New Roman" w:hAnsi="Times New Roman"/>
          <w:sz w:val="20"/>
          <w:szCs w:val="20"/>
        </w:rPr>
        <w:t>Universidade Portucalense Infante D. Henrique</w:t>
      </w:r>
    </w:p>
    <w:p w:rsidR="00D96B89" w:rsidRPr="00691092" w:rsidRDefault="00D96B89" w:rsidP="006C1149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:rsidR="00413A56" w:rsidRPr="00691092" w:rsidRDefault="00413A56" w:rsidP="006C1149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:rsidR="00736CEB" w:rsidRDefault="00736CEB" w:rsidP="00736CEB">
      <w:pPr>
        <w:pStyle w:val="NormalWeb"/>
        <w:jc w:val="both"/>
      </w:pPr>
      <w:r w:rsidRPr="00736CEB">
        <w:rPr>
          <w:b/>
        </w:rPr>
        <w:t>RESUMO:</w:t>
      </w:r>
      <w:r>
        <w:t xml:space="preserve">   As mulheres ao longo da história da humanidade foram subjugadas a uma categoria inferior sob o ponto de vista intelectual em relação aos homens. As características fisiológicas serviram de embasamento para a sobreposição de sexos. Assim, apenas recentemente, com marco no século XXI, movimentos feministas possibilitaram a mudança desse olhar, para entender que as diferenças impostas são construções sociais. Partindo-se desse pressuposto, surge o entendimento de que as </w:t>
      </w:r>
      <w:bookmarkStart w:id="0" w:name="_GoBack"/>
      <w:bookmarkEnd w:id="0"/>
      <w:r>
        <w:t>políticas</w:t>
      </w:r>
      <w:r>
        <w:t xml:space="preserve"> públicas devem se fundamentar na </w:t>
      </w:r>
      <w:proofErr w:type="spellStart"/>
      <w:r>
        <w:t>perspectiva</w:t>
      </w:r>
      <w:proofErr w:type="spellEnd"/>
      <w:r>
        <w:t xml:space="preserve"> de gênero, através das quais as condições físicas são avaliadas para um tratamento </w:t>
      </w:r>
      <w:proofErr w:type="spellStart"/>
      <w:r>
        <w:t>isonômico</w:t>
      </w:r>
      <w:proofErr w:type="spellEnd"/>
      <w:r>
        <w:t xml:space="preserve"> dos sexos, “tratando os desiguais na medida de suas desigualdades”. A Transversalidade de Gênero, conceito ainda recente, precisa ser incorporada em todas as </w:t>
      </w:r>
      <w:proofErr w:type="gramStart"/>
      <w:r>
        <w:t>politicas</w:t>
      </w:r>
      <w:proofErr w:type="gramEnd"/>
      <w:r>
        <w:t xml:space="preserve"> públicas. Constata-se a existência de uma divisão sexual do trabalho, na qual o homem ocupa patamar superior. Destarte, almeja-se demonstrar que o contexto histórico e a sobrecarga de jornada de trabalho acarretam maior desgaste às mulheres, as quais necessitam de políticas que pontuem suas diferenças, mas promovam discriminações positivas para a conquista de direitos iguais. Logo, analisa-se a aposentadoria (por idade e por tempo de contribuição) como política pública capaz de promover a insônia pretendida, à luz do Princípio da Transversalidade. Pretende-se ainda </w:t>
      </w:r>
      <w:proofErr w:type="spellStart"/>
      <w:r>
        <w:t>conjecturar</w:t>
      </w:r>
      <w:proofErr w:type="spellEnd"/>
      <w:r>
        <w:t xml:space="preserve"> o posicionamento do Governo Brasileiro quanto à matéria, sobretudo a (</w:t>
      </w:r>
      <w:proofErr w:type="spellStart"/>
      <w:r>
        <w:t>re</w:t>
      </w:r>
      <w:proofErr w:type="spellEnd"/>
      <w:r>
        <w:t xml:space="preserve">) construção da legislação previdenciária.  </w:t>
      </w:r>
    </w:p>
    <w:p w:rsidR="00A66D84" w:rsidRPr="00736CEB" w:rsidRDefault="00736CEB" w:rsidP="00736CEB">
      <w:pPr>
        <w:pStyle w:val="NormalWeb"/>
      </w:pPr>
      <w:r w:rsidRPr="00736CEB">
        <w:rPr>
          <w:b/>
        </w:rPr>
        <w:t>PALAVRAS-CHAVE:</w:t>
      </w:r>
      <w:r>
        <w:t xml:space="preserve"> Perspetiva de Gênero;</w:t>
      </w:r>
      <w:r>
        <w:t xml:space="preserve"> T</w:t>
      </w:r>
      <w:r>
        <w:t>ransversalidade;  Aposentadoria.</w:t>
      </w:r>
    </w:p>
    <w:sectPr w:rsidR="00A66D84" w:rsidRPr="00736CEB">
      <w:headerReference w:type="default" r:id="rId8"/>
      <w:footerReference w:type="even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4854" w:rsidRDefault="007D4854">
      <w:r>
        <w:separator/>
      </w:r>
    </w:p>
  </w:endnote>
  <w:endnote w:type="continuationSeparator" w:id="0">
    <w:p w:rsidR="007D4854" w:rsidRDefault="007D48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5111" w:rsidRDefault="00D85111" w:rsidP="004D3C0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85111" w:rsidRDefault="00D85111" w:rsidP="004D3C09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5111" w:rsidRDefault="00D85111" w:rsidP="004D3C0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736CEB">
      <w:rPr>
        <w:rStyle w:val="PageNumber"/>
        <w:noProof/>
      </w:rPr>
      <w:t>1</w:t>
    </w:r>
    <w:r>
      <w:rPr>
        <w:rStyle w:val="PageNumber"/>
      </w:rPr>
      <w:fldChar w:fldCharType="end"/>
    </w:r>
  </w:p>
  <w:p w:rsidR="00D85111" w:rsidRDefault="00D85111" w:rsidP="004D3C09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4854" w:rsidRDefault="007D4854">
      <w:r>
        <w:separator/>
      </w:r>
    </w:p>
  </w:footnote>
  <w:footnote w:type="continuationSeparator" w:id="0">
    <w:p w:rsidR="007D4854" w:rsidRDefault="007D48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5111" w:rsidRPr="00D96B89" w:rsidRDefault="00AE6603" w:rsidP="00D96B89">
    <w:pPr>
      <w:pStyle w:val="Header"/>
      <w:jc w:val="center"/>
      <w:rPr>
        <w:b/>
        <w:sz w:val="18"/>
      </w:rPr>
    </w:pPr>
    <w:r w:rsidRPr="00D96B89">
      <w:rPr>
        <w:b/>
        <w:noProof/>
        <w:sz w:val="18"/>
      </w:rPr>
      <w:drawing>
        <wp:inline distT="0" distB="0" distL="0" distR="0">
          <wp:extent cx="3429000" cy="72390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290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0F7752"/>
    <w:multiLevelType w:val="multilevel"/>
    <w:tmpl w:val="CD5CE8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13F7F9E"/>
    <w:multiLevelType w:val="hybridMultilevel"/>
    <w:tmpl w:val="AE464030"/>
    <w:lvl w:ilvl="0" w:tplc="0816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BC24BE"/>
    <w:multiLevelType w:val="multilevel"/>
    <w:tmpl w:val="7B1EAD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692C"/>
    <w:rsid w:val="00001BAE"/>
    <w:rsid w:val="00006523"/>
    <w:rsid w:val="0002027E"/>
    <w:rsid w:val="00021839"/>
    <w:rsid w:val="00045D56"/>
    <w:rsid w:val="00060938"/>
    <w:rsid w:val="000805F4"/>
    <w:rsid w:val="00080621"/>
    <w:rsid w:val="00093BC7"/>
    <w:rsid w:val="000D28F4"/>
    <w:rsid w:val="000F3583"/>
    <w:rsid w:val="00101EBE"/>
    <w:rsid w:val="0012058D"/>
    <w:rsid w:val="0014011A"/>
    <w:rsid w:val="00141EEC"/>
    <w:rsid w:val="00153181"/>
    <w:rsid w:val="001823B1"/>
    <w:rsid w:val="0020230A"/>
    <w:rsid w:val="0020715C"/>
    <w:rsid w:val="002276A5"/>
    <w:rsid w:val="0023187C"/>
    <w:rsid w:val="002438DC"/>
    <w:rsid w:val="00265DC6"/>
    <w:rsid w:val="00293A12"/>
    <w:rsid w:val="002D0498"/>
    <w:rsid w:val="002D527E"/>
    <w:rsid w:val="002F0B9D"/>
    <w:rsid w:val="002F2407"/>
    <w:rsid w:val="002F7B1B"/>
    <w:rsid w:val="002F7DE8"/>
    <w:rsid w:val="00310983"/>
    <w:rsid w:val="003206F1"/>
    <w:rsid w:val="00320F29"/>
    <w:rsid w:val="00333012"/>
    <w:rsid w:val="003363CD"/>
    <w:rsid w:val="003847AE"/>
    <w:rsid w:val="00386670"/>
    <w:rsid w:val="00390324"/>
    <w:rsid w:val="00396B83"/>
    <w:rsid w:val="00397299"/>
    <w:rsid w:val="003B4D3D"/>
    <w:rsid w:val="003C1768"/>
    <w:rsid w:val="003D278A"/>
    <w:rsid w:val="003D2EFF"/>
    <w:rsid w:val="003F2DB9"/>
    <w:rsid w:val="00400FAB"/>
    <w:rsid w:val="00413A56"/>
    <w:rsid w:val="00423A9F"/>
    <w:rsid w:val="00430438"/>
    <w:rsid w:val="004430D8"/>
    <w:rsid w:val="00451611"/>
    <w:rsid w:val="004753E9"/>
    <w:rsid w:val="004932A4"/>
    <w:rsid w:val="004B78D3"/>
    <w:rsid w:val="004C1542"/>
    <w:rsid w:val="004C53B0"/>
    <w:rsid w:val="004D3C09"/>
    <w:rsid w:val="004F0698"/>
    <w:rsid w:val="00501478"/>
    <w:rsid w:val="00507A9A"/>
    <w:rsid w:val="005102E6"/>
    <w:rsid w:val="00540EDE"/>
    <w:rsid w:val="00541C23"/>
    <w:rsid w:val="00544FFA"/>
    <w:rsid w:val="005778F5"/>
    <w:rsid w:val="005801ED"/>
    <w:rsid w:val="005A3748"/>
    <w:rsid w:val="005A5029"/>
    <w:rsid w:val="005A5E3D"/>
    <w:rsid w:val="005C7D64"/>
    <w:rsid w:val="005D0222"/>
    <w:rsid w:val="005D7BC8"/>
    <w:rsid w:val="005F56DD"/>
    <w:rsid w:val="00602881"/>
    <w:rsid w:val="00607801"/>
    <w:rsid w:val="00624263"/>
    <w:rsid w:val="00630C45"/>
    <w:rsid w:val="00640B47"/>
    <w:rsid w:val="0065475E"/>
    <w:rsid w:val="00662D25"/>
    <w:rsid w:val="0066733B"/>
    <w:rsid w:val="00672102"/>
    <w:rsid w:val="00674C8E"/>
    <w:rsid w:val="00691092"/>
    <w:rsid w:val="006962DF"/>
    <w:rsid w:val="006C1149"/>
    <w:rsid w:val="006C624D"/>
    <w:rsid w:val="006D1E70"/>
    <w:rsid w:val="006D5EAA"/>
    <w:rsid w:val="006E5195"/>
    <w:rsid w:val="006E6A5F"/>
    <w:rsid w:val="006F7113"/>
    <w:rsid w:val="00701256"/>
    <w:rsid w:val="00710BBA"/>
    <w:rsid w:val="007170F0"/>
    <w:rsid w:val="00727A05"/>
    <w:rsid w:val="00736CEB"/>
    <w:rsid w:val="007462A1"/>
    <w:rsid w:val="00787435"/>
    <w:rsid w:val="007A5A43"/>
    <w:rsid w:val="007B61E0"/>
    <w:rsid w:val="007D291B"/>
    <w:rsid w:val="007D4854"/>
    <w:rsid w:val="007E52B9"/>
    <w:rsid w:val="007E6777"/>
    <w:rsid w:val="007F110C"/>
    <w:rsid w:val="007F797E"/>
    <w:rsid w:val="007F7E77"/>
    <w:rsid w:val="00803674"/>
    <w:rsid w:val="008210CF"/>
    <w:rsid w:val="00821C9E"/>
    <w:rsid w:val="00855A4A"/>
    <w:rsid w:val="0088384A"/>
    <w:rsid w:val="008B4A91"/>
    <w:rsid w:val="008B5EFF"/>
    <w:rsid w:val="008B6E3C"/>
    <w:rsid w:val="008D1253"/>
    <w:rsid w:val="008D3F4F"/>
    <w:rsid w:val="008E14EB"/>
    <w:rsid w:val="008E1AB1"/>
    <w:rsid w:val="008F6BEA"/>
    <w:rsid w:val="0092172C"/>
    <w:rsid w:val="00944960"/>
    <w:rsid w:val="009678A8"/>
    <w:rsid w:val="009A18B7"/>
    <w:rsid w:val="009B74C0"/>
    <w:rsid w:val="009C2940"/>
    <w:rsid w:val="009C3786"/>
    <w:rsid w:val="009E516C"/>
    <w:rsid w:val="009F3EC3"/>
    <w:rsid w:val="009F692C"/>
    <w:rsid w:val="00A07992"/>
    <w:rsid w:val="00A33AA4"/>
    <w:rsid w:val="00A3494F"/>
    <w:rsid w:val="00A46A21"/>
    <w:rsid w:val="00A5034B"/>
    <w:rsid w:val="00A504FA"/>
    <w:rsid w:val="00A544A0"/>
    <w:rsid w:val="00A66D84"/>
    <w:rsid w:val="00A72535"/>
    <w:rsid w:val="00A974EF"/>
    <w:rsid w:val="00AC5A22"/>
    <w:rsid w:val="00AD626F"/>
    <w:rsid w:val="00AE18D7"/>
    <w:rsid w:val="00AE6603"/>
    <w:rsid w:val="00B06FDA"/>
    <w:rsid w:val="00B07379"/>
    <w:rsid w:val="00B31CF7"/>
    <w:rsid w:val="00B7183B"/>
    <w:rsid w:val="00B72FFA"/>
    <w:rsid w:val="00B866D3"/>
    <w:rsid w:val="00B90AAE"/>
    <w:rsid w:val="00BB6D59"/>
    <w:rsid w:val="00BE5796"/>
    <w:rsid w:val="00BF3D40"/>
    <w:rsid w:val="00C0683F"/>
    <w:rsid w:val="00C26943"/>
    <w:rsid w:val="00C37FD4"/>
    <w:rsid w:val="00C5147A"/>
    <w:rsid w:val="00C52090"/>
    <w:rsid w:val="00C53122"/>
    <w:rsid w:val="00CC6BE1"/>
    <w:rsid w:val="00CF6235"/>
    <w:rsid w:val="00CF6F47"/>
    <w:rsid w:val="00D27AB6"/>
    <w:rsid w:val="00D729E6"/>
    <w:rsid w:val="00D85111"/>
    <w:rsid w:val="00D96B89"/>
    <w:rsid w:val="00DD0914"/>
    <w:rsid w:val="00E07AA6"/>
    <w:rsid w:val="00E1005B"/>
    <w:rsid w:val="00E15F0C"/>
    <w:rsid w:val="00E36F2F"/>
    <w:rsid w:val="00E43337"/>
    <w:rsid w:val="00E57ED4"/>
    <w:rsid w:val="00E66415"/>
    <w:rsid w:val="00E9511C"/>
    <w:rsid w:val="00E958FE"/>
    <w:rsid w:val="00EA2229"/>
    <w:rsid w:val="00EE2BA9"/>
    <w:rsid w:val="00EF7ECF"/>
    <w:rsid w:val="00F038B7"/>
    <w:rsid w:val="00F26182"/>
    <w:rsid w:val="00F43C40"/>
    <w:rsid w:val="00F67CCD"/>
    <w:rsid w:val="00FD4BB2"/>
    <w:rsid w:val="00FF2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53AB15-53F4-4AA9-82AB-3FC80295A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2F7DE8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2F7DE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ableofFigures">
    <w:name w:val="table of figures"/>
    <w:aliases w:val="Índice de figuras"/>
    <w:basedOn w:val="Normal"/>
    <w:next w:val="Normal"/>
    <w:semiHidden/>
    <w:rsid w:val="00624263"/>
    <w:pPr>
      <w:ind w:left="440" w:hanging="440"/>
    </w:pPr>
    <w:rPr>
      <w:rFonts w:ascii="Arial" w:hAnsi="Arial"/>
      <w:sz w:val="16"/>
      <w:szCs w:val="20"/>
    </w:rPr>
  </w:style>
  <w:style w:type="paragraph" w:styleId="Index1">
    <w:name w:val="index 1"/>
    <w:aliases w:val="Meu 1"/>
    <w:basedOn w:val="Heading1"/>
    <w:next w:val="Heading2"/>
    <w:autoRedefine/>
    <w:semiHidden/>
    <w:rsid w:val="002F7DE8"/>
    <w:pPr>
      <w:spacing w:before="0" w:after="0"/>
      <w:ind w:left="240" w:hanging="240"/>
      <w:jc w:val="center"/>
    </w:pPr>
    <w:rPr>
      <w:rFonts w:ascii="Calibri" w:hAnsi="Calibri" w:cs="Times New Roman"/>
      <w:kern w:val="0"/>
      <w:sz w:val="24"/>
      <w:szCs w:val="24"/>
    </w:rPr>
  </w:style>
  <w:style w:type="paragraph" w:styleId="BodyTextIndent">
    <w:name w:val="Body Text Indent"/>
    <w:basedOn w:val="Normal"/>
    <w:rsid w:val="007F7E77"/>
    <w:pPr>
      <w:spacing w:after="120"/>
      <w:ind w:left="283"/>
    </w:pPr>
  </w:style>
  <w:style w:type="paragraph" w:styleId="FootnoteText">
    <w:name w:val="footnote text"/>
    <w:basedOn w:val="Normal"/>
    <w:link w:val="FootnoteTextChar"/>
    <w:semiHidden/>
    <w:rsid w:val="007F7E77"/>
    <w:rPr>
      <w:rFonts w:ascii="Arial" w:hAnsi="Arial"/>
    </w:rPr>
  </w:style>
  <w:style w:type="character" w:styleId="FootnoteReference">
    <w:name w:val="footnote reference"/>
    <w:uiPriority w:val="99"/>
    <w:semiHidden/>
    <w:rsid w:val="007F7E77"/>
    <w:rPr>
      <w:vertAlign w:val="superscript"/>
    </w:rPr>
  </w:style>
  <w:style w:type="character" w:customStyle="1" w:styleId="FootnoteTextChar">
    <w:name w:val="Footnote Text Char"/>
    <w:link w:val="FootnoteText"/>
    <w:rsid w:val="007F7E77"/>
    <w:rPr>
      <w:rFonts w:ascii="Arial" w:hAnsi="Arial"/>
      <w:sz w:val="24"/>
      <w:szCs w:val="24"/>
      <w:lang w:val="pt-PT" w:eastAsia="pt-PT" w:bidi="ar-SA"/>
    </w:rPr>
  </w:style>
  <w:style w:type="character" w:styleId="Strong">
    <w:name w:val="Strong"/>
    <w:qFormat/>
    <w:rsid w:val="008F6BEA"/>
    <w:rPr>
      <w:b/>
      <w:bCs/>
    </w:rPr>
  </w:style>
  <w:style w:type="paragraph" w:styleId="BodyTextIndent2">
    <w:name w:val="Body Text Indent 2"/>
    <w:basedOn w:val="Normal"/>
    <w:rsid w:val="002F7B1B"/>
    <w:pPr>
      <w:spacing w:after="120" w:line="480" w:lineRule="auto"/>
      <w:ind w:left="283"/>
    </w:pPr>
  </w:style>
  <w:style w:type="paragraph" w:customStyle="1" w:styleId="Default">
    <w:name w:val="Default"/>
    <w:rsid w:val="00045D5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customStyle="1" w:styleId="Carcter1">
    <w:name w:val="Carácter1"/>
    <w:rsid w:val="005D0222"/>
    <w:rPr>
      <w:rFonts w:ascii="Arial" w:hAnsi="Arial"/>
      <w:sz w:val="24"/>
      <w:szCs w:val="24"/>
      <w:lang w:val="pt-PT" w:eastAsia="pt-PT" w:bidi="ar-SA"/>
    </w:rPr>
  </w:style>
  <w:style w:type="character" w:customStyle="1" w:styleId="Carcter3">
    <w:name w:val="Carácter3"/>
    <w:rsid w:val="005A3748"/>
    <w:rPr>
      <w:rFonts w:ascii="Arial" w:hAnsi="Arial"/>
      <w:sz w:val="24"/>
      <w:szCs w:val="24"/>
      <w:lang w:val="pt-PT" w:eastAsia="en-US" w:bidi="ar-SA"/>
    </w:rPr>
  </w:style>
  <w:style w:type="character" w:styleId="PageNumber">
    <w:name w:val="page number"/>
    <w:basedOn w:val="DefaultParagraphFont"/>
    <w:rsid w:val="00F43C40"/>
  </w:style>
  <w:style w:type="paragraph" w:styleId="BodyText2">
    <w:name w:val="Body Text 2"/>
    <w:basedOn w:val="Normal"/>
    <w:rsid w:val="00451611"/>
    <w:pPr>
      <w:spacing w:after="120" w:line="480" w:lineRule="auto"/>
    </w:pPr>
  </w:style>
  <w:style w:type="character" w:customStyle="1" w:styleId="datapags1">
    <w:name w:val="data_pags1"/>
    <w:rsid w:val="002D527E"/>
    <w:rPr>
      <w:rFonts w:ascii="Verdana" w:hAnsi="Verdana" w:hint="default"/>
      <w:b w:val="0"/>
      <w:bCs w:val="0"/>
      <w:i w:val="0"/>
      <w:iCs w:val="0"/>
      <w:color w:val="333333"/>
    </w:rPr>
  </w:style>
  <w:style w:type="paragraph" w:styleId="BodyText">
    <w:name w:val="Body Text"/>
    <w:basedOn w:val="Normal"/>
    <w:rsid w:val="0065475E"/>
    <w:pPr>
      <w:spacing w:after="120"/>
    </w:pPr>
  </w:style>
  <w:style w:type="paragraph" w:styleId="Footer">
    <w:name w:val="footer"/>
    <w:basedOn w:val="Normal"/>
    <w:link w:val="FooterChar"/>
    <w:rsid w:val="009A18B7"/>
    <w:pPr>
      <w:tabs>
        <w:tab w:val="center" w:pos="4252"/>
        <w:tab w:val="right" w:pos="8504"/>
      </w:tabs>
    </w:pPr>
  </w:style>
  <w:style w:type="character" w:customStyle="1" w:styleId="FooterChar">
    <w:name w:val="Footer Char"/>
    <w:link w:val="Footer"/>
    <w:rsid w:val="009A18B7"/>
    <w:rPr>
      <w:sz w:val="24"/>
      <w:szCs w:val="24"/>
      <w:lang w:val="pt-PT" w:eastAsia="pt-PT" w:bidi="ar-SA"/>
    </w:rPr>
  </w:style>
  <w:style w:type="character" w:customStyle="1" w:styleId="Carcter6">
    <w:name w:val="Carácter6"/>
    <w:rsid w:val="006C1149"/>
    <w:rPr>
      <w:rFonts w:ascii="Arial" w:hAnsi="Arial"/>
      <w:sz w:val="24"/>
      <w:szCs w:val="24"/>
      <w:lang w:val="pt-PT" w:eastAsia="pt-PT" w:bidi="ar-SA"/>
    </w:rPr>
  </w:style>
  <w:style w:type="paragraph" w:styleId="Title">
    <w:name w:val="Title"/>
    <w:basedOn w:val="Normal"/>
    <w:qFormat/>
    <w:rsid w:val="006C1149"/>
    <w:pPr>
      <w:jc w:val="center"/>
    </w:pPr>
    <w:rPr>
      <w:b/>
      <w:sz w:val="28"/>
    </w:rPr>
  </w:style>
  <w:style w:type="character" w:styleId="Hyperlink">
    <w:name w:val="Hyperlink"/>
    <w:rsid w:val="006C1149"/>
    <w:rPr>
      <w:color w:val="0000FF"/>
      <w:u w:val="single"/>
    </w:rPr>
  </w:style>
  <w:style w:type="character" w:styleId="Emphasis">
    <w:name w:val="Emphasis"/>
    <w:qFormat/>
    <w:rsid w:val="00541C23"/>
    <w:rPr>
      <w:i/>
      <w:iCs/>
    </w:rPr>
  </w:style>
  <w:style w:type="character" w:customStyle="1" w:styleId="hps">
    <w:name w:val="hps"/>
    <w:basedOn w:val="DefaultParagraphFont"/>
    <w:rsid w:val="00006523"/>
  </w:style>
  <w:style w:type="paragraph" w:styleId="NormalWeb">
    <w:name w:val="Normal (Web)"/>
    <w:basedOn w:val="Normal"/>
    <w:uiPriority w:val="99"/>
    <w:unhideWhenUsed/>
    <w:rsid w:val="00A33AA4"/>
    <w:pPr>
      <w:spacing w:before="100" w:beforeAutospacing="1" w:after="100" w:afterAutospacing="1"/>
    </w:pPr>
  </w:style>
  <w:style w:type="paragraph" w:styleId="Header">
    <w:name w:val="header"/>
    <w:basedOn w:val="Normal"/>
    <w:link w:val="HeaderChar"/>
    <w:uiPriority w:val="99"/>
    <w:semiHidden/>
    <w:unhideWhenUsed/>
    <w:rsid w:val="00101EBE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01EBE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07AA6"/>
    <w:rPr>
      <w:sz w:val="16"/>
      <w:szCs w:val="16"/>
    </w:rPr>
  </w:style>
  <w:style w:type="character" w:customStyle="1" w:styleId="A4">
    <w:name w:val="A4"/>
    <w:uiPriority w:val="99"/>
    <w:rsid w:val="00691092"/>
    <w:rPr>
      <w:rFonts w:cs="Calibri"/>
      <w:color w:val="000000"/>
    </w:rPr>
  </w:style>
  <w:style w:type="character" w:customStyle="1" w:styleId="A2">
    <w:name w:val="A2"/>
    <w:uiPriority w:val="99"/>
    <w:rsid w:val="00691092"/>
    <w:rPr>
      <w:rFonts w:cs="Calibri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072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10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7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02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8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6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610502">
          <w:marLeft w:val="-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0" w:color="FFFFFF"/>
            <w:right w:val="none" w:sz="0" w:space="0" w:color="auto"/>
          </w:divBdr>
        </w:div>
        <w:div w:id="446049255">
          <w:marLeft w:val="34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0" w:color="FFFFFF"/>
            <w:right w:val="none" w:sz="0" w:space="0" w:color="auto"/>
          </w:divBdr>
        </w:div>
        <w:div w:id="530192035">
          <w:marLeft w:val="34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0" w:color="FFFFFF"/>
            <w:right w:val="none" w:sz="0" w:space="0" w:color="auto"/>
          </w:divBdr>
        </w:div>
        <w:div w:id="530727659">
          <w:marLeft w:val="34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0" w:color="FFFFFF"/>
            <w:right w:val="none" w:sz="0" w:space="0" w:color="auto"/>
          </w:divBdr>
        </w:div>
        <w:div w:id="1383090055">
          <w:marLeft w:val="34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0" w:color="FFFFFF"/>
            <w:right w:val="none" w:sz="0" w:space="0" w:color="auto"/>
          </w:divBdr>
        </w:div>
        <w:div w:id="2073043407">
          <w:marLeft w:val="34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0" w:color="FFFFFF"/>
            <w:right w:val="none" w:sz="0" w:space="0" w:color="auto"/>
          </w:divBdr>
        </w:div>
      </w:divsChild>
    </w:div>
    <w:div w:id="171187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37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684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675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0633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606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0034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1582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3535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89126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4481742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7223381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120"/>
                                                  <w:divBdr>
                                                    <w:top w:val="single" w:sz="6" w:space="0" w:color="F5F5F5"/>
                                                    <w:left w:val="single" w:sz="6" w:space="0" w:color="F5F5F5"/>
                                                    <w:bottom w:val="single" w:sz="6" w:space="0" w:color="F5F5F5"/>
                                                    <w:right w:val="single" w:sz="6" w:space="0" w:color="F5F5F5"/>
                                                  </w:divBdr>
                                                  <w:divsChild>
                                                    <w:div w:id="2569822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382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nadia_quinzeiro@hotmail.co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290</Words>
  <Characters>1882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A COMISSÃO EUROPEIA NA COMPOSIÇÃO 2014-2019</vt:lpstr>
      <vt:lpstr>A COMISSÃO EUROPEIA NA COMPOSIÇÃO 2014-2019</vt:lpstr>
    </vt:vector>
  </TitlesOfParts>
  <Company>Casinha</Company>
  <LinksUpToDate>false</LinksUpToDate>
  <CharactersWithSpaces>2168</CharactersWithSpaces>
  <SharedDoc>false</SharedDoc>
  <HLinks>
    <vt:vector size="12" baseType="variant">
      <vt:variant>
        <vt:i4>7995481</vt:i4>
      </vt:variant>
      <vt:variant>
        <vt:i4>3</vt:i4>
      </vt:variant>
      <vt:variant>
        <vt:i4>0</vt:i4>
      </vt:variant>
      <vt:variant>
        <vt:i4>5</vt:i4>
      </vt:variant>
      <vt:variant>
        <vt:lpwstr>mailto:dcastilhos@upt.pt</vt:lpwstr>
      </vt:variant>
      <vt:variant>
        <vt:lpwstr/>
      </vt:variant>
      <vt:variant>
        <vt:i4>1441830</vt:i4>
      </vt:variant>
      <vt:variant>
        <vt:i4>0</vt:i4>
      </vt:variant>
      <vt:variant>
        <vt:i4>0</vt:i4>
      </vt:variant>
      <vt:variant>
        <vt:i4>5</vt:i4>
      </vt:variant>
      <vt:variant>
        <vt:lpwstr>mailto:dra@upt.pt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 COMISSÃO EUROPEIA NA COMPOSIÇÃO 2014-2019</dc:title>
  <dc:subject/>
  <dc:creator>Dora Alves</dc:creator>
  <cp:keywords/>
  <cp:lastModifiedBy>Dora Resende Alves</cp:lastModifiedBy>
  <cp:revision>5</cp:revision>
  <dcterms:created xsi:type="dcterms:W3CDTF">2016-05-19T09:43:00Z</dcterms:created>
  <dcterms:modified xsi:type="dcterms:W3CDTF">2016-06-01T10:14:00Z</dcterms:modified>
</cp:coreProperties>
</file>