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1833DD" w14:textId="7CF0CDE2" w:rsidR="008D0EA7" w:rsidRDefault="0004645E" w:rsidP="0004645E">
      <w:pPr>
        <w:spacing w:line="360" w:lineRule="auto"/>
        <w:ind w:left="-1134" w:right="-852"/>
        <w:jc w:val="both"/>
      </w:pPr>
      <w:r>
        <w:rPr>
          <w:noProof/>
        </w:rPr>
        <w:drawing>
          <wp:inline distT="0" distB="0" distL="0" distR="0" wp14:anchorId="7B8E4449" wp14:editId="70D47176">
            <wp:extent cx="6819900" cy="4371505"/>
            <wp:effectExtent l="0" t="0" r="0" b="0"/>
            <wp:docPr id="1" name="Imagem 1" descr="Uma imagem com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10;&#10;Descrição gerad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24591" cy="4374512"/>
                    </a:xfrm>
                    <a:prstGeom prst="rect">
                      <a:avLst/>
                    </a:prstGeom>
                    <a:noFill/>
                    <a:ln>
                      <a:noFill/>
                    </a:ln>
                  </pic:spPr>
                </pic:pic>
              </a:graphicData>
            </a:graphic>
          </wp:inline>
        </w:drawing>
      </w:r>
    </w:p>
    <w:p w14:paraId="04138928" w14:textId="77777777" w:rsidR="009A2B2C" w:rsidRDefault="009A2B2C" w:rsidP="00F90ABB">
      <w:pPr>
        <w:spacing w:line="360" w:lineRule="auto"/>
        <w:jc w:val="both"/>
      </w:pPr>
    </w:p>
    <w:p w14:paraId="1C65FEA6" w14:textId="0FB84192" w:rsidR="009A2B2C" w:rsidRDefault="009A2B2C" w:rsidP="009A2B2C">
      <w:pPr>
        <w:pStyle w:val="Ttulo3"/>
        <w:jc w:val="center"/>
        <w:rPr>
          <w:rFonts w:ascii="Barlow Semi Condensed" w:hAnsi="Barlow Semi Condensed"/>
        </w:rPr>
      </w:pPr>
      <w:r>
        <w:rPr>
          <w:rFonts w:ascii="Barlow Semi Condensed" w:hAnsi="Barlow Semi Condensed"/>
          <w:b/>
          <w:bCs/>
        </w:rPr>
        <w:t>2</w:t>
      </w:r>
      <w:r w:rsidR="0004645E">
        <w:rPr>
          <w:rFonts w:ascii="Barlow Semi Condensed" w:hAnsi="Barlow Semi Condensed"/>
          <w:b/>
          <w:bCs/>
        </w:rPr>
        <w:t>4</w:t>
      </w:r>
      <w:r>
        <w:rPr>
          <w:rFonts w:ascii="Barlow Semi Condensed" w:hAnsi="Barlow Semi Condensed"/>
          <w:b/>
          <w:bCs/>
        </w:rPr>
        <w:t xml:space="preserve"> </w:t>
      </w:r>
      <w:r w:rsidR="0004645E">
        <w:rPr>
          <w:rFonts w:ascii="Barlow Semi Condensed" w:hAnsi="Barlow Semi Condensed"/>
          <w:b/>
          <w:bCs/>
        </w:rPr>
        <w:t>e</w:t>
      </w:r>
      <w:r>
        <w:rPr>
          <w:rFonts w:ascii="Barlow Semi Condensed" w:hAnsi="Barlow Semi Condensed"/>
          <w:b/>
          <w:bCs/>
        </w:rPr>
        <w:t xml:space="preserve"> 2</w:t>
      </w:r>
      <w:r w:rsidR="0004645E">
        <w:rPr>
          <w:rFonts w:ascii="Barlow Semi Condensed" w:hAnsi="Barlow Semi Condensed"/>
          <w:b/>
          <w:bCs/>
        </w:rPr>
        <w:t>5</w:t>
      </w:r>
      <w:r>
        <w:rPr>
          <w:rFonts w:ascii="Barlow Semi Condensed" w:hAnsi="Barlow Semi Condensed"/>
          <w:b/>
          <w:bCs/>
        </w:rPr>
        <w:t xml:space="preserve"> de </w:t>
      </w:r>
      <w:r w:rsidR="0004645E">
        <w:rPr>
          <w:rFonts w:ascii="Barlow Semi Condensed" w:hAnsi="Barlow Semi Condensed"/>
          <w:b/>
          <w:bCs/>
        </w:rPr>
        <w:t>janei</w:t>
      </w:r>
      <w:r>
        <w:rPr>
          <w:rFonts w:ascii="Barlow Semi Condensed" w:hAnsi="Barlow Semi Condensed"/>
          <w:b/>
          <w:bCs/>
        </w:rPr>
        <w:t>r</w:t>
      </w:r>
      <w:r w:rsidR="0004645E">
        <w:rPr>
          <w:rFonts w:ascii="Barlow Semi Condensed" w:hAnsi="Barlow Semi Condensed"/>
          <w:b/>
          <w:bCs/>
        </w:rPr>
        <w:t>o</w:t>
      </w:r>
      <w:r>
        <w:rPr>
          <w:rFonts w:ascii="Barlow Semi Condensed" w:hAnsi="Barlow Semi Condensed"/>
          <w:b/>
          <w:bCs/>
        </w:rPr>
        <w:t xml:space="preserve"> de 202</w:t>
      </w:r>
      <w:r w:rsidR="0004645E">
        <w:rPr>
          <w:rFonts w:ascii="Barlow Semi Condensed" w:hAnsi="Barlow Semi Condensed"/>
          <w:b/>
          <w:bCs/>
        </w:rPr>
        <w:t>2</w:t>
      </w:r>
    </w:p>
    <w:p w14:paraId="0A96385F" w14:textId="77777777" w:rsidR="008D0EA7" w:rsidRDefault="008D0EA7" w:rsidP="00F90ABB">
      <w:pPr>
        <w:spacing w:line="360" w:lineRule="auto"/>
        <w:jc w:val="both"/>
      </w:pPr>
    </w:p>
    <w:p w14:paraId="01409215" w14:textId="7EF9BD94" w:rsidR="006A12AE" w:rsidRPr="00D82996" w:rsidRDefault="0025643E" w:rsidP="00F90ABB">
      <w:pPr>
        <w:spacing w:line="360" w:lineRule="auto"/>
        <w:jc w:val="both"/>
        <w:rPr>
          <w:sz w:val="20"/>
          <w:szCs w:val="20"/>
        </w:rPr>
      </w:pPr>
      <w:hyperlink r:id="rId9" w:history="1">
        <w:proofErr w:type="spellStart"/>
        <w:r w:rsidR="00D82996" w:rsidRPr="00D82996">
          <w:rPr>
            <w:rStyle w:val="Hiperligao"/>
            <w:sz w:val="20"/>
            <w:szCs w:val="20"/>
          </w:rPr>
          <w:t>Call</w:t>
        </w:r>
        <w:proofErr w:type="spellEnd"/>
        <w:r w:rsidR="00D82996" w:rsidRPr="00D82996">
          <w:rPr>
            <w:rStyle w:val="Hiperligao"/>
            <w:sz w:val="20"/>
            <w:szCs w:val="20"/>
          </w:rPr>
          <w:t xml:space="preserve"> for </w:t>
        </w:r>
        <w:proofErr w:type="spellStart"/>
        <w:r w:rsidR="00D82996" w:rsidRPr="00D82996">
          <w:rPr>
            <w:rStyle w:val="Hiperligao"/>
            <w:sz w:val="20"/>
            <w:szCs w:val="20"/>
          </w:rPr>
          <w:t>papers</w:t>
        </w:r>
        <w:proofErr w:type="spellEnd"/>
        <w:r w:rsidR="00D82996" w:rsidRPr="00D82996">
          <w:rPr>
            <w:rStyle w:val="Hiperligao"/>
            <w:sz w:val="20"/>
            <w:szCs w:val="20"/>
          </w:rPr>
          <w:t xml:space="preserve"> II JURISTECH (Portugal</w:t>
        </w:r>
        <w:proofErr w:type="gramStart"/>
        <w:r w:rsidR="00D82996" w:rsidRPr="00D82996">
          <w:rPr>
            <w:rStyle w:val="Hiperligao"/>
            <w:sz w:val="20"/>
            <w:szCs w:val="20"/>
          </w:rPr>
          <w:t>) »</w:t>
        </w:r>
        <w:proofErr w:type="gramEnd"/>
        <w:r w:rsidR="00D82996" w:rsidRPr="00D82996">
          <w:rPr>
            <w:rStyle w:val="Hiperligao"/>
            <w:sz w:val="20"/>
            <w:szCs w:val="20"/>
          </w:rPr>
          <w:t xml:space="preserve"> </w:t>
        </w:r>
        <w:proofErr w:type="spellStart"/>
        <w:r w:rsidR="00D82996" w:rsidRPr="00D82996">
          <w:rPr>
            <w:rStyle w:val="Hiperligao"/>
            <w:sz w:val="20"/>
            <w:szCs w:val="20"/>
          </w:rPr>
          <w:t>Iberojur</w:t>
        </w:r>
        <w:proofErr w:type="spellEnd"/>
      </w:hyperlink>
    </w:p>
    <w:p w14:paraId="4DEAE401" w14:textId="77777777" w:rsidR="00D82996" w:rsidRPr="006B0A59" w:rsidRDefault="00D82996" w:rsidP="00F90ABB">
      <w:pPr>
        <w:spacing w:line="360" w:lineRule="auto"/>
        <w:jc w:val="both"/>
        <w:rPr>
          <w:sz w:val="22"/>
          <w:szCs w:val="22"/>
          <w:u w:val="single"/>
          <w:lang w:val="es-ES_tradnl"/>
        </w:rPr>
      </w:pPr>
    </w:p>
    <w:p w14:paraId="1D7869C4" w14:textId="700DB14C" w:rsidR="00D0218D" w:rsidRPr="000A3B45" w:rsidRDefault="000A3B45" w:rsidP="00824E6A">
      <w:pPr>
        <w:spacing w:line="360" w:lineRule="auto"/>
        <w:ind w:right="-427"/>
        <w:jc w:val="center"/>
        <w:rPr>
          <w:b/>
          <w:u w:val="single"/>
          <w:lang w:val="es-ES_tradnl"/>
        </w:rPr>
      </w:pPr>
      <w:r w:rsidRPr="000A3B45">
        <w:rPr>
          <w:rFonts w:ascii="Arial" w:hAnsi="Arial" w:cs="Arial"/>
          <w:b/>
          <w:u w:val="single"/>
        </w:rPr>
        <w:t>A</w:t>
      </w:r>
      <w:r w:rsidR="00824E6A">
        <w:rPr>
          <w:rFonts w:ascii="Arial" w:hAnsi="Arial" w:cs="Arial"/>
          <w:b/>
          <w:u w:val="single"/>
        </w:rPr>
        <w:t xml:space="preserve"> </w:t>
      </w:r>
      <w:r w:rsidRPr="000A3B45">
        <w:rPr>
          <w:rFonts w:ascii="Arial" w:hAnsi="Arial" w:cs="Arial"/>
          <w:b/>
          <w:u w:val="single"/>
        </w:rPr>
        <w:t xml:space="preserve">inteligência artificial </w:t>
      </w:r>
      <w:r w:rsidR="00084E44">
        <w:rPr>
          <w:rFonts w:ascii="Arial" w:hAnsi="Arial" w:cs="Arial"/>
          <w:b/>
          <w:u w:val="single"/>
        </w:rPr>
        <w:t>na União</w:t>
      </w:r>
      <w:r w:rsidRPr="000A3B45">
        <w:rPr>
          <w:rFonts w:ascii="Arial" w:hAnsi="Arial" w:cs="Arial"/>
          <w:b/>
          <w:u w:val="single"/>
        </w:rPr>
        <w:t xml:space="preserve"> Europeia</w:t>
      </w:r>
      <w:r w:rsidR="00084E44">
        <w:rPr>
          <w:rFonts w:ascii="Arial" w:hAnsi="Arial" w:cs="Arial"/>
          <w:b/>
          <w:u w:val="single"/>
        </w:rPr>
        <w:t xml:space="preserve"> – </w:t>
      </w:r>
      <w:r w:rsidR="007B3538">
        <w:rPr>
          <w:rFonts w:ascii="Arial" w:hAnsi="Arial" w:cs="Arial"/>
          <w:b/>
          <w:u w:val="single"/>
        </w:rPr>
        <w:t xml:space="preserve">breve </w:t>
      </w:r>
      <w:r w:rsidR="00084E44">
        <w:rPr>
          <w:rFonts w:ascii="Arial" w:hAnsi="Arial" w:cs="Arial"/>
          <w:b/>
          <w:u w:val="single"/>
        </w:rPr>
        <w:t>análise documental</w:t>
      </w:r>
    </w:p>
    <w:p w14:paraId="2DB3D1CD" w14:textId="530A39B8" w:rsidR="00832398" w:rsidRPr="007D0017" w:rsidRDefault="00D0218D" w:rsidP="007D0017">
      <w:pPr>
        <w:pStyle w:val="Default"/>
        <w:spacing w:line="360" w:lineRule="auto"/>
        <w:jc w:val="both"/>
        <w:rPr>
          <w:rFonts w:ascii="Times New Roman" w:hAnsi="Times New Roman" w:cs="Times New Roman"/>
          <w:color w:val="auto"/>
          <w:sz w:val="20"/>
          <w:szCs w:val="20"/>
        </w:rPr>
      </w:pPr>
      <w:r w:rsidRPr="00253539">
        <w:rPr>
          <w:rFonts w:ascii="Times New Roman" w:hAnsi="Times New Roman" w:cs="Times New Roman"/>
          <w:color w:val="auto"/>
          <w:sz w:val="20"/>
          <w:szCs w:val="20"/>
        </w:rPr>
        <w:tab/>
      </w:r>
    </w:p>
    <w:p w14:paraId="320F099E" w14:textId="2181B43D" w:rsidR="00D0218D" w:rsidRDefault="00D0218D" w:rsidP="006B0A59">
      <w:pPr>
        <w:spacing w:line="360" w:lineRule="auto"/>
        <w:ind w:firstLine="708"/>
        <w:jc w:val="both"/>
      </w:pPr>
      <w:r w:rsidRPr="004E0BFA">
        <w:rPr>
          <w:i/>
          <w:iCs/>
        </w:rPr>
        <w:t>Dora Resende Alves</w:t>
      </w:r>
      <w:r w:rsidRPr="004E0BFA">
        <w:t>, PhD</w:t>
      </w:r>
      <w:r w:rsidRPr="004E0BFA">
        <w:rPr>
          <w:i/>
          <w:iCs/>
        </w:rPr>
        <w:t xml:space="preserve">   </w:t>
      </w:r>
      <w:r w:rsidRPr="004E0BFA">
        <w:rPr>
          <w:i/>
          <w:iCs/>
        </w:rPr>
        <w:tab/>
      </w:r>
      <w:r>
        <w:rPr>
          <w:i/>
          <w:iCs/>
        </w:rPr>
        <w:tab/>
      </w:r>
      <w:r w:rsidR="00FE35F1">
        <w:rPr>
          <w:i/>
          <w:iCs/>
        </w:rPr>
        <w:tab/>
      </w:r>
      <w:hyperlink r:id="rId10" w:history="1">
        <w:r w:rsidR="00FE35F1" w:rsidRPr="007C0A8C">
          <w:rPr>
            <w:rStyle w:val="Hiperligao"/>
            <w:sz w:val="20"/>
            <w:szCs w:val="20"/>
          </w:rPr>
          <w:t>dra@upt.pt</w:t>
        </w:r>
      </w:hyperlink>
      <w:r w:rsidRPr="004E0BFA">
        <w:t xml:space="preserve">       </w:t>
      </w:r>
      <w:r w:rsidRPr="004E0BFA">
        <w:tab/>
      </w:r>
    </w:p>
    <w:p w14:paraId="1BD0334C" w14:textId="01E35736" w:rsidR="00832B42" w:rsidRPr="00832B42" w:rsidRDefault="00832B42" w:rsidP="00832B42">
      <w:pPr>
        <w:spacing w:line="360" w:lineRule="auto"/>
        <w:rPr>
          <w:rStyle w:val="Hiperligao"/>
          <w:sz w:val="20"/>
          <w:szCs w:val="20"/>
        </w:rPr>
      </w:pPr>
      <w:r>
        <w:rPr>
          <w:rFonts w:ascii="Garamond" w:hAnsi="Garamond" w:cs="Arial"/>
          <w:b/>
          <w:color w:val="000000" w:themeColor="text1"/>
        </w:rPr>
        <w:t xml:space="preserve">  </w:t>
      </w:r>
      <w:r>
        <w:rPr>
          <w:rFonts w:ascii="Garamond" w:hAnsi="Garamond" w:cs="Arial"/>
          <w:b/>
          <w:color w:val="000000" w:themeColor="text1"/>
        </w:rPr>
        <w:tab/>
      </w:r>
      <w:r w:rsidR="007D0017">
        <w:rPr>
          <w:i/>
          <w:iCs/>
        </w:rPr>
        <w:t>Mário Simões Barata</w:t>
      </w:r>
      <w:r w:rsidR="007D0017" w:rsidRPr="004E0BFA">
        <w:t xml:space="preserve">, </w:t>
      </w:r>
      <w:proofErr w:type="gramStart"/>
      <w:r w:rsidR="007D0017" w:rsidRPr="004E0BFA">
        <w:t>PhD</w:t>
      </w:r>
      <w:r w:rsidR="007D0017" w:rsidRPr="004E0BFA">
        <w:rPr>
          <w:i/>
          <w:iCs/>
        </w:rPr>
        <w:t xml:space="preserve">  </w:t>
      </w:r>
      <w:r w:rsidR="007D0017">
        <w:rPr>
          <w:i/>
          <w:iCs/>
        </w:rPr>
        <w:tab/>
      </w:r>
      <w:proofErr w:type="gramEnd"/>
      <w:r w:rsidR="007D0017">
        <w:rPr>
          <w:i/>
          <w:iCs/>
        </w:rPr>
        <w:tab/>
      </w:r>
      <w:r w:rsidR="007D0017">
        <w:rPr>
          <w:i/>
          <w:iCs/>
        </w:rPr>
        <w:tab/>
      </w:r>
      <w:hyperlink r:id="rId11" w:history="1">
        <w:r w:rsidR="007D0017" w:rsidRPr="008F4793">
          <w:rPr>
            <w:rStyle w:val="Hiperligao"/>
            <w:rFonts w:ascii="Garamond" w:hAnsi="Garamond"/>
            <w:sz w:val="20"/>
            <w:szCs w:val="20"/>
          </w:rPr>
          <w:t>mario.barata@ipleiria.pt</w:t>
        </w:r>
      </w:hyperlink>
    </w:p>
    <w:p w14:paraId="0A50ADB2" w14:textId="77777777" w:rsidR="00832B42" w:rsidRPr="006B0A59" w:rsidRDefault="00832B42" w:rsidP="00832B42">
      <w:pPr>
        <w:spacing w:line="360" w:lineRule="auto"/>
        <w:jc w:val="right"/>
      </w:pPr>
    </w:p>
    <w:p w14:paraId="3D0863DE" w14:textId="650999A2" w:rsidR="009F3F62" w:rsidRDefault="00D0218D" w:rsidP="0071236B">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Pr>
          <w:rFonts w:ascii="Times New Roman" w:hAnsi="Times New Roman" w:cs="Times New Roman"/>
          <w:b/>
          <w:bCs/>
          <w:sz w:val="20"/>
          <w:szCs w:val="20"/>
        </w:rPr>
        <w:t>ÇÃO</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008D80B5" w14:textId="0283BDA4" w:rsidR="00D0218D" w:rsidRPr="00093578" w:rsidRDefault="00093578" w:rsidP="0071236B">
      <w:pPr>
        <w:pStyle w:val="Default"/>
        <w:jc w:val="both"/>
        <w:rPr>
          <w:rFonts w:ascii="Times New Roman" w:hAnsi="Times New Roman" w:cs="Times New Roman"/>
          <w:color w:val="auto"/>
          <w:sz w:val="20"/>
          <w:szCs w:val="20"/>
        </w:rPr>
      </w:pPr>
      <w:r w:rsidRPr="00093578">
        <w:rPr>
          <w:rFonts w:ascii="Times New Roman" w:hAnsi="Times New Roman" w:cs="Times New Roman"/>
          <w:color w:val="auto"/>
          <w:sz w:val="20"/>
          <w:szCs w:val="20"/>
        </w:rPr>
        <w:t>Politécnico de Leiria</w:t>
      </w:r>
      <w:r>
        <w:rPr>
          <w:rFonts w:ascii="Times New Roman" w:hAnsi="Times New Roman" w:cs="Times New Roman"/>
          <w:color w:val="auto"/>
          <w:sz w:val="20"/>
          <w:szCs w:val="20"/>
        </w:rPr>
        <w:t xml:space="preserve"> e </w:t>
      </w:r>
      <w:r w:rsidR="00D0218D" w:rsidRPr="008D2A9C">
        <w:rPr>
          <w:rFonts w:ascii="Times New Roman" w:hAnsi="Times New Roman" w:cs="Times New Roman"/>
          <w:sz w:val="20"/>
          <w:szCs w:val="20"/>
        </w:rPr>
        <w:t>Universidade Por</w:t>
      </w:r>
      <w:r w:rsidR="00D0218D">
        <w:rPr>
          <w:rFonts w:ascii="Times New Roman" w:hAnsi="Times New Roman" w:cs="Times New Roman"/>
          <w:sz w:val="20"/>
          <w:szCs w:val="20"/>
        </w:rPr>
        <w:t xml:space="preserve">tucalense Infante D. Henrique, </w:t>
      </w:r>
      <w:r w:rsidR="00D82996">
        <w:rPr>
          <w:rFonts w:ascii="Times New Roman" w:hAnsi="Times New Roman" w:cs="Times New Roman"/>
          <w:sz w:val="20"/>
          <w:szCs w:val="20"/>
        </w:rPr>
        <w:t>Instituto Jurídico Portucalense</w:t>
      </w:r>
      <w:r w:rsidR="00D0218D">
        <w:rPr>
          <w:rFonts w:ascii="Times New Roman" w:hAnsi="Times New Roman" w:cs="Times New Roman"/>
          <w:sz w:val="20"/>
          <w:szCs w:val="20"/>
        </w:rPr>
        <w:t>, P</w:t>
      </w:r>
      <w:r w:rsidR="00D0218D" w:rsidRPr="008D2A9C">
        <w:rPr>
          <w:rFonts w:ascii="Times New Roman" w:hAnsi="Times New Roman" w:cs="Times New Roman"/>
          <w:sz w:val="20"/>
          <w:szCs w:val="20"/>
        </w:rPr>
        <w:t>orto, Portugal</w:t>
      </w:r>
      <w:r w:rsidR="00D0218D">
        <w:rPr>
          <w:rFonts w:ascii="Times New Roman" w:hAnsi="Times New Roman" w:cs="Times New Roman"/>
          <w:sz w:val="20"/>
          <w:szCs w:val="20"/>
        </w:rPr>
        <w:t>, +351225572</w:t>
      </w:r>
      <w:r w:rsidR="009F3F62">
        <w:rPr>
          <w:rFonts w:ascii="Times New Roman" w:hAnsi="Times New Roman" w:cs="Times New Roman"/>
          <w:sz w:val="20"/>
          <w:szCs w:val="20"/>
        </w:rPr>
        <w:t>474</w:t>
      </w:r>
      <w:r w:rsidR="00D0218D">
        <w:rPr>
          <w:rFonts w:ascii="Times New Roman" w:hAnsi="Times New Roman" w:cs="Times New Roman"/>
          <w:sz w:val="20"/>
          <w:szCs w:val="20"/>
        </w:rPr>
        <w:t>.</w:t>
      </w:r>
    </w:p>
    <w:p w14:paraId="4F8F6057" w14:textId="331E7414" w:rsidR="00D0218D" w:rsidRDefault="00D0218D" w:rsidP="00282214">
      <w:pPr>
        <w:rPr>
          <w:b/>
          <w:bCs/>
        </w:rPr>
      </w:pPr>
    </w:p>
    <w:p w14:paraId="3257E98D" w14:textId="4A6A5174" w:rsidR="001E53D2" w:rsidRDefault="001E53D2" w:rsidP="00282214">
      <w:pPr>
        <w:rPr>
          <w:b/>
          <w:bCs/>
        </w:rPr>
      </w:pPr>
    </w:p>
    <w:p w14:paraId="065148FC" w14:textId="77777777" w:rsidR="00FC2992" w:rsidRDefault="00FC2992" w:rsidP="00FC2992">
      <w:pPr>
        <w:pStyle w:val="NormalWeb"/>
        <w:shd w:val="clear" w:color="auto" w:fill="EFEFEF"/>
        <w:spacing w:before="0" w:beforeAutospacing="0" w:after="150" w:afterAutospacing="0"/>
        <w:rPr>
          <w:rFonts w:ascii="Open Sans" w:hAnsi="Open Sans" w:cs="Open Sans"/>
          <w:color w:val="5E5E5E"/>
        </w:rPr>
      </w:pPr>
      <w:r>
        <w:rPr>
          <w:rStyle w:val="Forte"/>
          <w:rFonts w:ascii="Open Sans" w:hAnsi="Open Sans" w:cs="Open Sans"/>
          <w:color w:val="993366"/>
        </w:rPr>
        <w:t>ÁREAS TEMÁTICAS: </w:t>
      </w:r>
      <w:r>
        <w:rPr>
          <w:rFonts w:ascii="Open Sans" w:hAnsi="Open Sans" w:cs="Open Sans"/>
          <w:color w:val="5E5E5E"/>
        </w:rPr>
        <w:t>o II JURISTECH aceita propostas de trabalhos de caráter científico que conectem o </w:t>
      </w:r>
      <w:r>
        <w:rPr>
          <w:rStyle w:val="Forte"/>
          <w:rFonts w:ascii="Open Sans" w:hAnsi="Open Sans" w:cs="Open Sans"/>
          <w:color w:val="993366"/>
        </w:rPr>
        <w:t>direito e as novas tecnologias aos seguintes assuntos</w:t>
      </w:r>
      <w:r>
        <w:rPr>
          <w:rFonts w:ascii="Open Sans" w:hAnsi="Open Sans" w:cs="Open Sans"/>
          <w:color w:val="5E5E5E"/>
        </w:rPr>
        <w:t>:</w:t>
      </w:r>
    </w:p>
    <w:p w14:paraId="7769A683" w14:textId="77777777" w:rsidR="00FC2992" w:rsidRDefault="00FC2992" w:rsidP="00FC2992">
      <w:pPr>
        <w:numPr>
          <w:ilvl w:val="0"/>
          <w:numId w:val="7"/>
        </w:numPr>
        <w:shd w:val="clear" w:color="auto" w:fill="EFEFEF"/>
        <w:spacing w:before="100" w:beforeAutospacing="1" w:after="100" w:afterAutospacing="1"/>
        <w:rPr>
          <w:rFonts w:ascii="Open Sans" w:hAnsi="Open Sans" w:cs="Open Sans"/>
          <w:color w:val="5E5E5E"/>
        </w:rPr>
      </w:pPr>
      <w:r>
        <w:rPr>
          <w:rFonts w:ascii="Open Sans" w:hAnsi="Open Sans" w:cs="Open Sans"/>
          <w:color w:val="993366"/>
        </w:rPr>
        <w:t>Inteligência artificial;</w:t>
      </w:r>
    </w:p>
    <w:p w14:paraId="3F6C0B5D" w14:textId="77777777" w:rsidR="00D0218D" w:rsidRPr="0009297C" w:rsidRDefault="00D0218D" w:rsidP="00282214">
      <w:pPr>
        <w:pStyle w:val="font8"/>
        <w:rPr>
          <w:sz w:val="22"/>
          <w:szCs w:val="22"/>
          <w:lang w:val="es-ES_tradnl"/>
        </w:rPr>
      </w:pPr>
    </w:p>
    <w:p w14:paraId="341F22FC" w14:textId="220ECBCC" w:rsidR="00D0218D" w:rsidRDefault="00D0218D" w:rsidP="00CA1677">
      <w:pPr>
        <w:rPr>
          <w:b/>
          <w:bCs/>
        </w:rPr>
      </w:pPr>
      <w:r w:rsidRPr="00843F90">
        <w:rPr>
          <w:b/>
          <w:bCs/>
        </w:rPr>
        <w:lastRenderedPageBreak/>
        <w:t>Resumo:</w:t>
      </w:r>
      <w:r w:rsidR="001E294F">
        <w:rPr>
          <w:b/>
          <w:bCs/>
        </w:rPr>
        <w:t xml:space="preserve">    </w:t>
      </w:r>
      <w:r w:rsidR="00DD64FE">
        <w:rPr>
          <w:b/>
          <w:bCs/>
        </w:rPr>
        <w:t xml:space="preserve"> </w:t>
      </w:r>
    </w:p>
    <w:p w14:paraId="56A617B3" w14:textId="77777777" w:rsidR="00CA1677" w:rsidRPr="00CA1677" w:rsidRDefault="00CA1677" w:rsidP="00CA1677">
      <w:pPr>
        <w:rPr>
          <w:b/>
          <w:bCs/>
        </w:rPr>
      </w:pPr>
    </w:p>
    <w:p w14:paraId="2CAD0C9B" w14:textId="77777777" w:rsidR="007D0017" w:rsidRDefault="007D0017" w:rsidP="007D0017">
      <w:pPr>
        <w:spacing w:line="360" w:lineRule="auto"/>
        <w:ind w:firstLine="708"/>
        <w:jc w:val="both"/>
        <w:rPr>
          <w:color w:val="000000"/>
        </w:rPr>
      </w:pPr>
      <w:r>
        <w:rPr>
          <w:sz w:val="22"/>
          <w:szCs w:val="22"/>
        </w:rPr>
        <w:t>Partindo do</w:t>
      </w:r>
      <w:r>
        <w:t xml:space="preserve"> conceito de base de inteligência artificial (IA) e seu entendimento</w:t>
      </w:r>
      <w:r>
        <w:rPr>
          <w:sz w:val="22"/>
          <w:szCs w:val="22"/>
        </w:rPr>
        <w:t xml:space="preserve"> para o direito da União Europeia, apresentam-se brevemente pontos de referência documentais e institucionais para levantar algumas reflexões no tema e deixar um ponto de partida para um acompanhamento do futuro legislativo europeu</w:t>
      </w:r>
      <w:r>
        <w:rPr>
          <w:color w:val="000000"/>
        </w:rPr>
        <w:t>.</w:t>
      </w:r>
    </w:p>
    <w:p w14:paraId="05C95254" w14:textId="77777777" w:rsidR="007D0017" w:rsidRDefault="007D0017" w:rsidP="007D0017">
      <w:pPr>
        <w:spacing w:line="360" w:lineRule="auto"/>
        <w:ind w:firstLine="708"/>
        <w:jc w:val="both"/>
        <w:rPr>
          <w:color w:val="000000"/>
        </w:rPr>
      </w:pPr>
      <w:r>
        <w:rPr>
          <w:color w:val="000000"/>
        </w:rPr>
        <w:t xml:space="preserve">Porque numa área ainda recente para o Direito da União Europeia, mas em forte desenvolvimento visto tratar-se de uma das prioridades da Comissão na sua composição 2019-2024, justifica-se uma análise documental em jeito de revisão sistemática da literatura na vertente de </w:t>
      </w:r>
      <w:r>
        <w:rPr>
          <w:i/>
          <w:iCs/>
          <w:color w:val="000000"/>
        </w:rPr>
        <w:t xml:space="preserve">soft </w:t>
      </w:r>
      <w:proofErr w:type="spellStart"/>
      <w:r>
        <w:rPr>
          <w:i/>
          <w:iCs/>
          <w:color w:val="000000"/>
        </w:rPr>
        <w:t>law</w:t>
      </w:r>
      <w:proofErr w:type="spellEnd"/>
      <w:r>
        <w:rPr>
          <w:color w:val="000000"/>
        </w:rPr>
        <w:t xml:space="preserve"> através de documentos institucionais da União Europeia e alguns já de </w:t>
      </w:r>
      <w:r>
        <w:rPr>
          <w:i/>
          <w:iCs/>
          <w:color w:val="000000"/>
        </w:rPr>
        <w:t xml:space="preserve">hard </w:t>
      </w:r>
      <w:proofErr w:type="spellStart"/>
      <w:r>
        <w:rPr>
          <w:i/>
          <w:iCs/>
          <w:color w:val="000000"/>
        </w:rPr>
        <w:t>law</w:t>
      </w:r>
      <w:proofErr w:type="spellEnd"/>
      <w:r>
        <w:rPr>
          <w:color w:val="000000"/>
        </w:rPr>
        <w:t xml:space="preserve">. </w:t>
      </w:r>
    </w:p>
    <w:p w14:paraId="176826F3" w14:textId="77777777" w:rsidR="007D0017" w:rsidRDefault="007D0017" w:rsidP="007D0017">
      <w:pPr>
        <w:spacing w:line="360" w:lineRule="auto"/>
        <w:ind w:firstLine="708"/>
        <w:jc w:val="both"/>
        <w:rPr>
          <w:color w:val="000000"/>
        </w:rPr>
      </w:pPr>
      <w:r>
        <w:rPr>
          <w:color w:val="000000"/>
        </w:rPr>
        <w:t>A IA surge como</w:t>
      </w:r>
      <w:r>
        <w:t xml:space="preserve"> um termo para um conjunto de tecnologias que registaram uma rápida evolução nos últimos anos e se encontram hoje omnipresentes na vida dos cidadãos: da saúde ao ensino e no entretenimento social. Com base na definição de IA da Organização para a Cooperação e Desenvolvimento Económico (OCDE), a IA será apresentada como um programa informático desenvolvido com abordagens de aprendizagem automática, baseadas na lógica e no conhecimento ou estatísticas, capaz de, tendo em vista um determinado conjunto de objetivos definidos por seres humanos, criar resultados, tais como conteúdos, previsões, recomendações ou decisões, que influenciam os ambientes com os quais interage.</w:t>
      </w:r>
    </w:p>
    <w:p w14:paraId="11AB083B" w14:textId="77777777" w:rsidR="007D0017" w:rsidRDefault="007D0017" w:rsidP="007D0017">
      <w:pPr>
        <w:spacing w:line="360" w:lineRule="auto"/>
        <w:ind w:firstLine="708"/>
        <w:jc w:val="both"/>
      </w:pPr>
      <w:r>
        <w:t xml:space="preserve">Depois de a Comissão publicar, em 19 de fevereiro de 2020, um Livro Branco sobre a inteligência artificial numa abordagem europeia virada para a excelência e a confiança, ficaram definidas as opções políticas sobre a forma de alcançar o duplo objetivo de promover a adoção da IA e de abordar os riscos associados a determinadas utilizações desta tecnologia. </w:t>
      </w:r>
      <w:r>
        <w:rPr>
          <w:color w:val="000000"/>
        </w:rPr>
        <w:t xml:space="preserve">No sentido de o leitor poder acompanhar a evolução impulsionada pela Comissão Europeia em poucos e recentes anos até ao esperado surgir de regulamento do Parlamento Europeu e do Conselho que estabelecerá, julga-se para breve, as regras harmonizadas em matéria de inteligência artificial, no seguimento da proposta da Comissão de abril de 2021 (Documento COM/2021/206 final de 21.04.2021). </w:t>
      </w:r>
    </w:p>
    <w:p w14:paraId="69676BA4" w14:textId="77777777" w:rsidR="007D0017" w:rsidRDefault="007D0017" w:rsidP="007D0017">
      <w:pPr>
        <w:spacing w:line="360" w:lineRule="auto"/>
        <w:ind w:firstLine="708"/>
        <w:jc w:val="both"/>
        <w:rPr>
          <w:color w:val="000000"/>
        </w:rPr>
      </w:pPr>
      <w:r>
        <w:rPr>
          <w:color w:val="000000"/>
        </w:rPr>
        <w:t>Esta proposta de regulamento, ainda recente, merece algum estudo.</w:t>
      </w:r>
    </w:p>
    <w:p w14:paraId="3F9952DD" w14:textId="77777777" w:rsidR="007D0017" w:rsidRDefault="007D0017" w:rsidP="007D0017">
      <w:pPr>
        <w:spacing w:line="360" w:lineRule="auto"/>
        <w:ind w:firstLine="708"/>
        <w:jc w:val="both"/>
      </w:pPr>
      <w:r>
        <w:rPr>
          <w:color w:val="000000"/>
        </w:rPr>
        <w:t xml:space="preserve">Tal proposta está ainda </w:t>
      </w:r>
      <w:r>
        <w:t xml:space="preserve">em negociação pelos </w:t>
      </w:r>
      <w:proofErr w:type="spellStart"/>
      <w:proofErr w:type="gramStart"/>
      <w:r>
        <w:t>co-legisladores</w:t>
      </w:r>
      <w:proofErr w:type="spellEnd"/>
      <w:proofErr w:type="gramEnd"/>
      <w:r>
        <w:t xml:space="preserve"> mas será expectável que fique finalizado o processo ainda em 2022, conforme declaração conjunta de 16 de dezembro de 2021, pelas três instituições, Parlamento Europeu, do Conselho da União Europeia e da Comissão Europeia que assumem as prioridades legislativas da UE para 2022. Nelas se inclui “alcançar uma Europa preparada para a era digital”, em que se dará prioridade aos trabalhos que incidam sobre inteligência artificial, entre outros segmentos. </w:t>
      </w:r>
    </w:p>
    <w:p w14:paraId="3D428A63" w14:textId="3F25F8A8" w:rsidR="004B2B04" w:rsidRPr="007D0017" w:rsidRDefault="007D0017" w:rsidP="007D0017">
      <w:pPr>
        <w:spacing w:line="360" w:lineRule="auto"/>
        <w:ind w:firstLine="708"/>
        <w:jc w:val="both"/>
        <w:rPr>
          <w:color w:val="000000"/>
        </w:rPr>
      </w:pPr>
      <w:r>
        <w:rPr>
          <w:color w:val="000000"/>
        </w:rPr>
        <w:t>Faz-se, adentro do assunto em estudo, uso de variados endereços eletrónicos ao longo do texto, para acesso e como fonte, visto que a utilização das plataformas informáticas é o tema. Apesar de discutível valor académico, recorre-se aqui à disponibilização de endereços que serão a forma de acesso eficaz e que demonstram algumas das ideias desenvolvidas pelos autores.</w:t>
      </w:r>
    </w:p>
    <w:p w14:paraId="1DB2FACA" w14:textId="77777777" w:rsidR="001A0EC1" w:rsidRDefault="001A0EC1" w:rsidP="004B2B04">
      <w:pPr>
        <w:spacing w:line="360" w:lineRule="auto"/>
        <w:jc w:val="both"/>
      </w:pPr>
    </w:p>
    <w:p w14:paraId="2329209B" w14:textId="3FCC0A32" w:rsidR="00D0218D" w:rsidRDefault="004B2B04" w:rsidP="00620898">
      <w:pPr>
        <w:spacing w:line="360" w:lineRule="auto"/>
        <w:jc w:val="both"/>
      </w:pPr>
      <w:r w:rsidRPr="00773CF6">
        <w:rPr>
          <w:b/>
          <w:bCs/>
        </w:rPr>
        <w:t xml:space="preserve">Palavras-chave: </w:t>
      </w:r>
      <w:bookmarkStart w:id="0" w:name="_Hlk79965358"/>
      <w:r w:rsidR="00091EE8">
        <w:t>inteligência artificial</w:t>
      </w:r>
      <w:r w:rsidR="007644E0">
        <w:t>;</w:t>
      </w:r>
      <w:r w:rsidR="00091EE8">
        <w:t xml:space="preserve"> Comissão Europeia;</w:t>
      </w:r>
      <w:r w:rsidR="007644E0">
        <w:t xml:space="preserve"> </w:t>
      </w:r>
      <w:r w:rsidR="001A0EC1">
        <w:t>União Europeia</w:t>
      </w:r>
      <w:bookmarkEnd w:id="0"/>
      <w:r>
        <w:t xml:space="preserve">.  </w:t>
      </w:r>
    </w:p>
    <w:p w14:paraId="51802E4E" w14:textId="1F880B61" w:rsidR="00263932" w:rsidRDefault="00263932" w:rsidP="00620898">
      <w:pPr>
        <w:spacing w:line="360" w:lineRule="auto"/>
        <w:jc w:val="both"/>
      </w:pPr>
    </w:p>
    <w:p w14:paraId="260F98EE" w14:textId="0C4C20A8" w:rsidR="00696342" w:rsidRPr="00B85F64" w:rsidRDefault="00F252BB" w:rsidP="00B85F64">
      <w:pPr>
        <w:spacing w:line="360" w:lineRule="auto"/>
        <w:jc w:val="both"/>
        <w:rPr>
          <w:b/>
          <w:bCs/>
        </w:rPr>
      </w:pPr>
      <w:r w:rsidRPr="00F252BB">
        <w:rPr>
          <w:b/>
          <w:bCs/>
        </w:rPr>
        <w:t>Referências breves</w:t>
      </w:r>
    </w:p>
    <w:p w14:paraId="4C862984" w14:textId="5FD4EE19" w:rsidR="00342755" w:rsidRPr="00342755" w:rsidRDefault="00342755" w:rsidP="00342755">
      <w:pPr>
        <w:pStyle w:val="Textosimples"/>
        <w:jc w:val="both"/>
        <w:rPr>
          <w:rFonts w:ascii="Times New Roman" w:hAnsi="Times New Roman" w:cs="Times New Roman"/>
          <w:sz w:val="20"/>
          <w:szCs w:val="20"/>
        </w:rPr>
      </w:pPr>
      <w:r w:rsidRPr="00342755">
        <w:rPr>
          <w:rFonts w:ascii="Times New Roman" w:hAnsi="Times New Roman" w:cs="Times New Roman"/>
          <w:sz w:val="20"/>
          <w:szCs w:val="20"/>
          <w:lang w:val="en-US"/>
        </w:rPr>
        <w:t xml:space="preserve">Alves, D. R., &amp; Stoffel, A. C. A. (2021). </w:t>
      </w:r>
      <w:r w:rsidRPr="00342755">
        <w:rPr>
          <w:rFonts w:ascii="Times New Roman" w:hAnsi="Times New Roman" w:cs="Times New Roman"/>
          <w:sz w:val="20"/>
          <w:szCs w:val="20"/>
        </w:rPr>
        <w:t xml:space="preserve">O digital como prioridade da Comissão Europeia: Breve análise sobre a transformação digital no âmbito da União Europeia. Comunicação In </w:t>
      </w:r>
      <w:r w:rsidRPr="0033214D">
        <w:rPr>
          <w:rFonts w:ascii="Times New Roman" w:hAnsi="Times New Roman" w:cs="Times New Roman"/>
          <w:i/>
          <w:iCs/>
          <w:sz w:val="20"/>
          <w:szCs w:val="20"/>
        </w:rPr>
        <w:t xml:space="preserve">Conference </w:t>
      </w:r>
      <w:proofErr w:type="spellStart"/>
      <w:r w:rsidRPr="0033214D">
        <w:rPr>
          <w:rFonts w:ascii="Times New Roman" w:hAnsi="Times New Roman" w:cs="Times New Roman"/>
          <w:i/>
          <w:iCs/>
          <w:sz w:val="20"/>
          <w:szCs w:val="20"/>
        </w:rPr>
        <w:t>Proceedings</w:t>
      </w:r>
      <w:proofErr w:type="spellEnd"/>
      <w:r w:rsidRPr="0033214D">
        <w:rPr>
          <w:rFonts w:ascii="Times New Roman" w:hAnsi="Times New Roman" w:cs="Times New Roman"/>
          <w:i/>
          <w:iCs/>
          <w:sz w:val="20"/>
          <w:szCs w:val="20"/>
        </w:rPr>
        <w:t xml:space="preserve"> </w:t>
      </w:r>
      <w:proofErr w:type="spellStart"/>
      <w:r w:rsidRPr="0033214D">
        <w:rPr>
          <w:rFonts w:ascii="Times New Roman" w:hAnsi="Times New Roman" w:cs="Times New Roman"/>
          <w:i/>
          <w:iCs/>
          <w:sz w:val="20"/>
          <w:szCs w:val="20"/>
        </w:rPr>
        <w:t>of</w:t>
      </w:r>
      <w:proofErr w:type="spellEnd"/>
      <w:r w:rsidRPr="0033214D">
        <w:rPr>
          <w:rFonts w:ascii="Times New Roman" w:hAnsi="Times New Roman" w:cs="Times New Roman"/>
          <w:i/>
          <w:iCs/>
          <w:sz w:val="20"/>
          <w:szCs w:val="20"/>
        </w:rPr>
        <w:t xml:space="preserve"> Simpósio Internacional Ética Jurídica no Ambiente Digital (ETHOSDIG2021</w:t>
      </w:r>
      <w:r w:rsidRPr="00342755">
        <w:rPr>
          <w:rFonts w:ascii="Times New Roman" w:hAnsi="Times New Roman" w:cs="Times New Roman"/>
          <w:sz w:val="20"/>
          <w:szCs w:val="20"/>
        </w:rPr>
        <w:t xml:space="preserve">), Porto, Portugal, 21th </w:t>
      </w:r>
      <w:proofErr w:type="spellStart"/>
      <w:r w:rsidRPr="00342755">
        <w:rPr>
          <w:rFonts w:ascii="Times New Roman" w:hAnsi="Times New Roman" w:cs="Times New Roman"/>
          <w:sz w:val="20"/>
          <w:szCs w:val="20"/>
        </w:rPr>
        <w:t>October</w:t>
      </w:r>
      <w:proofErr w:type="spellEnd"/>
      <w:r w:rsidRPr="00342755">
        <w:rPr>
          <w:rFonts w:ascii="Times New Roman" w:hAnsi="Times New Roman" w:cs="Times New Roman"/>
          <w:sz w:val="20"/>
          <w:szCs w:val="20"/>
        </w:rPr>
        <w:t xml:space="preserve"> 2021. Disponível no Repositório UPT, </w:t>
      </w:r>
      <w:hyperlink r:id="rId12" w:history="1">
        <w:r w:rsidRPr="00342755">
          <w:rPr>
            <w:rStyle w:val="Hiperligao"/>
            <w:rFonts w:ascii="Times New Roman" w:hAnsi="Times New Roman" w:cs="Times New Roman"/>
            <w:sz w:val="20"/>
            <w:szCs w:val="20"/>
          </w:rPr>
          <w:t>http://hdl.handle.net/11328/3794</w:t>
        </w:r>
      </w:hyperlink>
      <w:r w:rsidRPr="00342755">
        <w:rPr>
          <w:rFonts w:ascii="Times New Roman" w:hAnsi="Times New Roman" w:cs="Times New Roman"/>
          <w:sz w:val="20"/>
          <w:szCs w:val="20"/>
        </w:rPr>
        <w:t xml:space="preserve"> </w:t>
      </w:r>
    </w:p>
    <w:p w14:paraId="36447F19" w14:textId="189CA582" w:rsidR="00A65156" w:rsidRPr="00A65156" w:rsidRDefault="00A65156" w:rsidP="00A65156">
      <w:pPr>
        <w:jc w:val="both"/>
        <w:rPr>
          <w:b/>
          <w:bCs/>
          <w:color w:val="666666"/>
          <w:sz w:val="20"/>
          <w:szCs w:val="20"/>
          <w:shd w:val="clear" w:color="auto" w:fill="E6E6E6"/>
        </w:rPr>
      </w:pPr>
    </w:p>
    <w:p w14:paraId="2962E5B2" w14:textId="77777777" w:rsidR="003D5BD8" w:rsidRPr="005E26B4" w:rsidRDefault="003D5BD8" w:rsidP="003D5BD8">
      <w:pPr>
        <w:widowControl w:val="0"/>
        <w:autoSpaceDE w:val="0"/>
        <w:autoSpaceDN w:val="0"/>
        <w:adjustRightInd w:val="0"/>
        <w:jc w:val="both"/>
        <w:rPr>
          <w:noProof/>
          <w:sz w:val="20"/>
          <w:szCs w:val="20"/>
        </w:rPr>
      </w:pPr>
      <w:r w:rsidRPr="005E26B4">
        <w:rPr>
          <w:noProof/>
          <w:sz w:val="20"/>
          <w:szCs w:val="20"/>
        </w:rPr>
        <w:t xml:space="preserve">T. S. Cabral, “A proposta de Regulamento sobre a Inteligência Artificial na União Europeia: breve análise,” in </w:t>
      </w:r>
      <w:r w:rsidRPr="005E26B4">
        <w:rPr>
          <w:i/>
          <w:iCs/>
          <w:noProof/>
          <w:sz w:val="20"/>
          <w:szCs w:val="20"/>
        </w:rPr>
        <w:t>O Contencioso da União Europeia e a cobrança transfronteiriça de créditos: compreendendo as soluções digitais à luz do paradigma da Justiça eletrónica europeia (e-Justice) - Volume II</w:t>
      </w:r>
      <w:r w:rsidRPr="005E26B4">
        <w:rPr>
          <w:noProof/>
          <w:sz w:val="20"/>
          <w:szCs w:val="20"/>
        </w:rPr>
        <w:t>, Universidade do Minho, Ed. Braga, Portugal: Univeridade do Minho, 2021, pp. 117–130.</w:t>
      </w:r>
    </w:p>
    <w:p w14:paraId="1036E919" w14:textId="25991251" w:rsidR="008975BE" w:rsidRDefault="008975BE" w:rsidP="00620898">
      <w:pPr>
        <w:spacing w:line="360" w:lineRule="auto"/>
        <w:jc w:val="both"/>
      </w:pPr>
    </w:p>
    <w:p w14:paraId="4843B839" w14:textId="69CC8A2C" w:rsidR="008975BE" w:rsidRPr="004A6B84" w:rsidRDefault="008975BE" w:rsidP="00620898">
      <w:pPr>
        <w:spacing w:line="360" w:lineRule="auto"/>
        <w:jc w:val="both"/>
        <w:rPr>
          <w:b/>
          <w:bCs/>
        </w:rPr>
      </w:pPr>
      <w:r w:rsidRPr="00F252BB">
        <w:rPr>
          <w:b/>
          <w:bCs/>
        </w:rPr>
        <w:t>Documentação</w:t>
      </w:r>
    </w:p>
    <w:p w14:paraId="063C3061" w14:textId="77777777" w:rsidR="00B934D8" w:rsidRPr="00265AA9" w:rsidRDefault="00B934D8" w:rsidP="00B934D8">
      <w:pPr>
        <w:jc w:val="both"/>
        <w:rPr>
          <w:sz w:val="20"/>
          <w:szCs w:val="20"/>
        </w:rPr>
      </w:pPr>
      <w:r w:rsidRPr="00FB64B6">
        <w:rPr>
          <w:sz w:val="20"/>
          <w:szCs w:val="20"/>
        </w:rPr>
        <w:t xml:space="preserve">Comissão </w:t>
      </w:r>
      <w:proofErr w:type="gramStart"/>
      <w:r w:rsidRPr="00FB64B6">
        <w:rPr>
          <w:sz w:val="20"/>
          <w:szCs w:val="20"/>
        </w:rPr>
        <w:t>Europeia</w:t>
      </w:r>
      <w:proofErr w:type="gramEnd"/>
      <w:r>
        <w:rPr>
          <w:sz w:val="20"/>
          <w:szCs w:val="20"/>
        </w:rPr>
        <w:t>.</w:t>
      </w:r>
      <w:r w:rsidRPr="00FB64B6">
        <w:rPr>
          <w:sz w:val="20"/>
          <w:szCs w:val="20"/>
        </w:rPr>
        <w:t xml:space="preserve"> </w:t>
      </w:r>
      <w:r w:rsidRPr="00F92393">
        <w:rPr>
          <w:i/>
          <w:iCs/>
          <w:sz w:val="20"/>
          <w:szCs w:val="20"/>
        </w:rPr>
        <w:t xml:space="preserve">Livro Branco sobre a inteligência artificial — Uma abordagem europeia virada </w:t>
      </w:r>
      <w:r w:rsidRPr="00265AA9">
        <w:rPr>
          <w:i/>
          <w:iCs/>
          <w:sz w:val="20"/>
          <w:szCs w:val="20"/>
        </w:rPr>
        <w:t>para a excelência e a confiança</w:t>
      </w:r>
      <w:r w:rsidRPr="00265AA9">
        <w:rPr>
          <w:sz w:val="20"/>
          <w:szCs w:val="20"/>
        </w:rPr>
        <w:t xml:space="preserve">. Documento </w:t>
      </w:r>
      <w:proofErr w:type="gramStart"/>
      <w:r w:rsidRPr="00265AA9">
        <w:rPr>
          <w:sz w:val="20"/>
          <w:szCs w:val="20"/>
        </w:rPr>
        <w:t>COM(</w:t>
      </w:r>
      <w:proofErr w:type="gramEnd"/>
      <w:r w:rsidRPr="00265AA9">
        <w:rPr>
          <w:sz w:val="20"/>
          <w:szCs w:val="20"/>
        </w:rPr>
        <w:t xml:space="preserve">2020) 65 final, de 19.02.2020, 30 páginas. Em </w:t>
      </w:r>
      <w:hyperlink r:id="rId13" w:history="1">
        <w:r w:rsidRPr="00265AA9">
          <w:rPr>
            <w:rStyle w:val="Hiperligao"/>
            <w:sz w:val="20"/>
            <w:szCs w:val="20"/>
          </w:rPr>
          <w:t>https://eur-lex.europa.eu/legal-content/PT/TXT/PDF/?uri=CELEX:52020DC0065&amp;qid=1639678573441&amp;from=PT</w:t>
        </w:r>
      </w:hyperlink>
    </w:p>
    <w:p w14:paraId="6E09BA47" w14:textId="77777777" w:rsidR="00B934D8" w:rsidRDefault="00B934D8" w:rsidP="004A6B84">
      <w:pPr>
        <w:shd w:val="clear" w:color="auto" w:fill="FFFFFF"/>
        <w:rPr>
          <w:sz w:val="20"/>
          <w:szCs w:val="20"/>
        </w:rPr>
      </w:pPr>
    </w:p>
    <w:p w14:paraId="5BAB2E65" w14:textId="31F04B6B" w:rsidR="004A6B84" w:rsidRPr="00370CC3" w:rsidRDefault="004A6B84" w:rsidP="004A6B84">
      <w:pPr>
        <w:shd w:val="clear" w:color="auto" w:fill="FFFFFF"/>
        <w:rPr>
          <w:sz w:val="20"/>
          <w:szCs w:val="20"/>
        </w:rPr>
      </w:pPr>
      <w:r w:rsidRPr="00370CC3">
        <w:rPr>
          <w:sz w:val="20"/>
          <w:szCs w:val="20"/>
        </w:rPr>
        <w:t>Proposta de Regulamento Do Parlamento Europeu E Do Conselho Que Estabelece Regras Harmonizadas Em Matéria De Inteligência Artificial (Regulamento Inteligência Artificial) E Altera Determinados Atos Legislativos Da União. Documento COM/2021/206 final de 21.04.2021.</w:t>
      </w:r>
      <w:r>
        <w:rPr>
          <w:sz w:val="20"/>
          <w:szCs w:val="20"/>
        </w:rPr>
        <w:t xml:space="preserve"> </w:t>
      </w:r>
      <w:r w:rsidR="0008371F">
        <w:rPr>
          <w:sz w:val="20"/>
          <w:szCs w:val="20"/>
        </w:rPr>
        <w:t>Em</w:t>
      </w:r>
    </w:p>
    <w:p w14:paraId="511FD0CD" w14:textId="77777777" w:rsidR="004A6B84" w:rsidRPr="00370CC3" w:rsidRDefault="0025643E" w:rsidP="004A6B84">
      <w:pPr>
        <w:shd w:val="clear" w:color="auto" w:fill="FFFFFF"/>
        <w:rPr>
          <w:color w:val="444444"/>
          <w:sz w:val="20"/>
          <w:szCs w:val="20"/>
        </w:rPr>
      </w:pPr>
      <w:hyperlink r:id="rId14" w:history="1">
        <w:r w:rsidR="004A6B84" w:rsidRPr="00370CC3">
          <w:rPr>
            <w:rStyle w:val="Hiperligao"/>
            <w:sz w:val="20"/>
            <w:szCs w:val="20"/>
          </w:rPr>
          <w:t>EUR-</w:t>
        </w:r>
        <w:proofErr w:type="spellStart"/>
        <w:r w:rsidR="004A6B84" w:rsidRPr="00370CC3">
          <w:rPr>
            <w:rStyle w:val="Hiperligao"/>
            <w:sz w:val="20"/>
            <w:szCs w:val="20"/>
          </w:rPr>
          <w:t>Lex</w:t>
        </w:r>
        <w:proofErr w:type="spellEnd"/>
        <w:r w:rsidR="004A6B84" w:rsidRPr="00370CC3">
          <w:rPr>
            <w:rStyle w:val="Hiperligao"/>
            <w:sz w:val="20"/>
            <w:szCs w:val="20"/>
          </w:rPr>
          <w:t xml:space="preserve"> - 52021PC0206 - EN - EUR-</w:t>
        </w:r>
        <w:proofErr w:type="spellStart"/>
        <w:r w:rsidR="004A6B84" w:rsidRPr="00370CC3">
          <w:rPr>
            <w:rStyle w:val="Hiperligao"/>
            <w:sz w:val="20"/>
            <w:szCs w:val="20"/>
          </w:rPr>
          <w:t>Lex</w:t>
        </w:r>
        <w:proofErr w:type="spellEnd"/>
        <w:r w:rsidR="004A6B84" w:rsidRPr="00370CC3">
          <w:rPr>
            <w:rStyle w:val="Hiperligao"/>
            <w:sz w:val="20"/>
            <w:szCs w:val="20"/>
          </w:rPr>
          <w:t xml:space="preserve"> (europa.eu)</w:t>
        </w:r>
      </w:hyperlink>
    </w:p>
    <w:p w14:paraId="585F50CA" w14:textId="2C5A8AD2" w:rsidR="004A6B84" w:rsidRPr="0008371F" w:rsidRDefault="004A6B84" w:rsidP="00620898">
      <w:pPr>
        <w:spacing w:line="360" w:lineRule="auto"/>
        <w:jc w:val="both"/>
        <w:rPr>
          <w:sz w:val="20"/>
          <w:szCs w:val="20"/>
        </w:rPr>
      </w:pPr>
    </w:p>
    <w:p w14:paraId="2C2DEBBE" w14:textId="77777777" w:rsidR="0008371F" w:rsidRPr="0008371F" w:rsidRDefault="0008371F" w:rsidP="0008371F">
      <w:pPr>
        <w:shd w:val="clear" w:color="auto" w:fill="FFFFFF"/>
        <w:jc w:val="both"/>
        <w:rPr>
          <w:color w:val="000000"/>
          <w:sz w:val="20"/>
          <w:szCs w:val="20"/>
        </w:rPr>
      </w:pPr>
      <w:r w:rsidRPr="0008371F">
        <w:rPr>
          <w:sz w:val="20"/>
          <w:szCs w:val="20"/>
        </w:rPr>
        <w:t xml:space="preserve">COMISSÃO EUROPEIA (2021). </w:t>
      </w:r>
      <w:r w:rsidRPr="0008371F">
        <w:rPr>
          <w:color w:val="000000"/>
          <w:sz w:val="20"/>
          <w:szCs w:val="20"/>
        </w:rPr>
        <w:t>Relatório</w:t>
      </w:r>
      <w:r w:rsidRPr="0008371F">
        <w:rPr>
          <w:sz w:val="20"/>
          <w:szCs w:val="20"/>
        </w:rPr>
        <w:t xml:space="preserve"> da Comissão ao Parlamento Europeu, ao Conselho, ao Comité Económico e Social Europeu e ao Comité das Regiões</w:t>
      </w:r>
      <w:r w:rsidRPr="0008371F">
        <w:rPr>
          <w:color w:val="000000"/>
          <w:sz w:val="20"/>
          <w:szCs w:val="20"/>
          <w:lang w:eastAsia="en-US"/>
        </w:rPr>
        <w:t xml:space="preserve"> </w:t>
      </w:r>
      <w:r w:rsidRPr="0086057B">
        <w:rPr>
          <w:i/>
          <w:iCs/>
          <w:sz w:val="20"/>
          <w:szCs w:val="20"/>
        </w:rPr>
        <w:t>Proteção dos Direitos Fundamentais na Era Digital - Relatório Anual de 2021 sobre a Aplicação da Carta dos Direitos Fundamentais na UE</w:t>
      </w:r>
      <w:r w:rsidRPr="0008371F">
        <w:rPr>
          <w:sz w:val="20"/>
          <w:szCs w:val="20"/>
          <w:lang w:val="en-US"/>
        </w:rPr>
        <w:t xml:space="preserve">. </w:t>
      </w:r>
      <w:r w:rsidRPr="0008371F">
        <w:rPr>
          <w:color w:val="000000"/>
          <w:sz w:val="20"/>
          <w:szCs w:val="20"/>
          <w:lang w:eastAsia="en-US"/>
        </w:rPr>
        <w:t xml:space="preserve">Documento </w:t>
      </w:r>
      <w:proofErr w:type="gramStart"/>
      <w:r w:rsidRPr="0008371F">
        <w:rPr>
          <w:color w:val="000000"/>
          <w:sz w:val="20"/>
          <w:szCs w:val="20"/>
          <w:lang w:eastAsia="en-US"/>
        </w:rPr>
        <w:t>COM(</w:t>
      </w:r>
      <w:proofErr w:type="gramEnd"/>
      <w:r w:rsidRPr="0008371F">
        <w:rPr>
          <w:color w:val="000000"/>
          <w:sz w:val="20"/>
          <w:szCs w:val="20"/>
          <w:lang w:eastAsia="en-US"/>
        </w:rPr>
        <w:t xml:space="preserve">2021) </w:t>
      </w:r>
      <w:r w:rsidRPr="0008371F">
        <w:rPr>
          <w:color w:val="000000"/>
          <w:sz w:val="20"/>
          <w:szCs w:val="20"/>
        </w:rPr>
        <w:t>81</w:t>
      </w:r>
      <w:r w:rsidRPr="0008371F">
        <w:rPr>
          <w:color w:val="000000"/>
          <w:sz w:val="20"/>
          <w:szCs w:val="20"/>
          <w:lang w:eastAsia="en-US"/>
        </w:rPr>
        <w:t>9 final</w:t>
      </w:r>
      <w:r w:rsidRPr="0008371F">
        <w:rPr>
          <w:color w:val="000000"/>
          <w:sz w:val="20"/>
          <w:szCs w:val="20"/>
        </w:rPr>
        <w:t xml:space="preserve"> de 10.12.2021. Em </w:t>
      </w:r>
      <w:hyperlink r:id="rId15" w:history="1">
        <w:r w:rsidRPr="0008371F">
          <w:rPr>
            <w:rStyle w:val="Hiperligao"/>
            <w:sz w:val="20"/>
            <w:szCs w:val="20"/>
          </w:rPr>
          <w:t>https://eur-lex.europa.eu/legal-content/PT/TXT/PDF/?uri=CELEX:52021DC0819&amp;from=PT</w:t>
        </w:r>
      </w:hyperlink>
      <w:r w:rsidRPr="0008371F">
        <w:rPr>
          <w:sz w:val="20"/>
          <w:szCs w:val="20"/>
        </w:rPr>
        <w:t xml:space="preserve"> </w:t>
      </w:r>
    </w:p>
    <w:p w14:paraId="288C5F3A" w14:textId="77777777" w:rsidR="0008371F" w:rsidRPr="004F43EB" w:rsidRDefault="0008371F" w:rsidP="00620898">
      <w:pPr>
        <w:spacing w:line="360" w:lineRule="auto"/>
        <w:jc w:val="both"/>
        <w:rPr>
          <w:sz w:val="20"/>
          <w:szCs w:val="20"/>
        </w:rPr>
      </w:pPr>
    </w:p>
    <w:p w14:paraId="5B6529B9" w14:textId="70AD1A4B" w:rsidR="004F43EB" w:rsidRDefault="004F43EB" w:rsidP="00620898">
      <w:pPr>
        <w:spacing w:line="360" w:lineRule="auto"/>
        <w:jc w:val="both"/>
      </w:pPr>
    </w:p>
    <w:p w14:paraId="3BD6A004" w14:textId="33C57B2B" w:rsidR="00DC0CF3" w:rsidRDefault="00DC0CF3" w:rsidP="00620898">
      <w:pPr>
        <w:spacing w:line="360" w:lineRule="auto"/>
        <w:jc w:val="both"/>
      </w:pPr>
    </w:p>
    <w:p w14:paraId="3A12DF90" w14:textId="011760F9" w:rsidR="00DC0CF3" w:rsidRDefault="00DC0CF3" w:rsidP="00620898">
      <w:pPr>
        <w:spacing w:line="360" w:lineRule="auto"/>
        <w:jc w:val="both"/>
      </w:pPr>
    </w:p>
    <w:p w14:paraId="0FC7D867" w14:textId="4871A396" w:rsidR="00DC0CF3" w:rsidRDefault="00DC0CF3" w:rsidP="00DC0CF3">
      <w:pPr>
        <w:pStyle w:val="NormalWeb"/>
        <w:shd w:val="clear" w:color="auto" w:fill="EFEFEF"/>
        <w:spacing w:before="0" w:beforeAutospacing="0" w:after="150" w:afterAutospacing="0"/>
        <w:rPr>
          <w:rFonts w:ascii="Open Sans" w:hAnsi="Open Sans" w:cs="Open Sans"/>
          <w:color w:val="5E5E5E"/>
        </w:rPr>
      </w:pPr>
      <w:r>
        <w:rPr>
          <w:rFonts w:ascii="Open Sans" w:hAnsi="Open Sans" w:cs="Open Sans"/>
          <w:color w:val="5E5E5E"/>
        </w:rPr>
        <w:t>e-mail: </w:t>
      </w:r>
      <w:hyperlink r:id="rId16" w:history="1">
        <w:r>
          <w:rPr>
            <w:rStyle w:val="Hiperligao"/>
            <w:rFonts w:ascii="Open Sans" w:hAnsi="Open Sans" w:cs="Open Sans"/>
            <w:color w:val="C91022"/>
            <w:u w:val="none"/>
          </w:rPr>
          <w:t>eventos@iberojur.com</w:t>
        </w:r>
      </w:hyperlink>
    </w:p>
    <w:p w14:paraId="2DD5882B" w14:textId="0F142824" w:rsidR="0074479E" w:rsidRDefault="0074479E" w:rsidP="00DC0CF3">
      <w:pPr>
        <w:pStyle w:val="NormalWeb"/>
        <w:shd w:val="clear" w:color="auto" w:fill="EFEFEF"/>
        <w:spacing w:before="0" w:beforeAutospacing="0" w:after="150" w:afterAutospacing="0"/>
        <w:rPr>
          <w:rFonts w:ascii="Open Sans" w:hAnsi="Open Sans" w:cs="Open Sans"/>
          <w:color w:val="5E5E5E"/>
        </w:rPr>
      </w:pPr>
      <w:r>
        <w:rPr>
          <w:rFonts w:ascii="Open Sans" w:hAnsi="Open Sans" w:cs="Open Sans"/>
          <w:color w:val="5E5E5E"/>
          <w:shd w:val="clear" w:color="auto" w:fill="EFEFEF"/>
        </w:rPr>
        <w:t>prepare </w:t>
      </w:r>
      <w:proofErr w:type="spellStart"/>
      <w:r>
        <w:rPr>
          <w:rStyle w:val="Forte"/>
          <w:rFonts w:ascii="Open Sans" w:hAnsi="Open Sans" w:cs="Open Sans"/>
          <w:color w:val="5E5E5E"/>
          <w:shd w:val="clear" w:color="auto" w:fill="EFEFEF"/>
        </w:rPr>
        <w:t>abstract</w:t>
      </w:r>
      <w:proofErr w:type="spellEnd"/>
      <w:r>
        <w:rPr>
          <w:rStyle w:val="Forte"/>
          <w:rFonts w:ascii="Open Sans" w:hAnsi="Open Sans" w:cs="Open Sans"/>
          <w:color w:val="5E5E5E"/>
          <w:shd w:val="clear" w:color="auto" w:fill="EFEFEF"/>
        </w:rPr>
        <w:t xml:space="preserve"> </w:t>
      </w:r>
      <w:proofErr w:type="spellStart"/>
      <w:r>
        <w:rPr>
          <w:rStyle w:val="Forte"/>
          <w:rFonts w:ascii="Open Sans" w:hAnsi="Open Sans" w:cs="Open Sans"/>
          <w:color w:val="5E5E5E"/>
          <w:shd w:val="clear" w:color="auto" w:fill="EFEFEF"/>
        </w:rPr>
        <w:t>or</w:t>
      </w:r>
      <w:proofErr w:type="spellEnd"/>
      <w:r>
        <w:rPr>
          <w:rStyle w:val="Forte"/>
          <w:rFonts w:ascii="Open Sans" w:hAnsi="Open Sans" w:cs="Open Sans"/>
          <w:color w:val="5E5E5E"/>
          <w:shd w:val="clear" w:color="auto" w:fill="EFEFEF"/>
        </w:rPr>
        <w:t xml:space="preserve"> </w:t>
      </w:r>
      <w:proofErr w:type="spellStart"/>
      <w:r>
        <w:rPr>
          <w:rStyle w:val="Forte"/>
          <w:rFonts w:ascii="Open Sans" w:hAnsi="Open Sans" w:cs="Open Sans"/>
          <w:color w:val="5E5E5E"/>
          <w:shd w:val="clear" w:color="auto" w:fill="EFEFEF"/>
        </w:rPr>
        <w:t>paper</w:t>
      </w:r>
      <w:proofErr w:type="spellEnd"/>
      <w:r>
        <w:rPr>
          <w:rStyle w:val="Forte"/>
          <w:rFonts w:ascii="Open Sans" w:hAnsi="Open Sans" w:cs="Open Sans"/>
          <w:color w:val="5E5E5E"/>
          <w:shd w:val="clear" w:color="auto" w:fill="EFEFEF"/>
        </w:rPr>
        <w:t> </w:t>
      </w:r>
      <w:proofErr w:type="spellStart"/>
      <w:r>
        <w:rPr>
          <w:rFonts w:ascii="Open Sans" w:hAnsi="Open Sans" w:cs="Open Sans"/>
          <w:color w:val="5E5E5E"/>
          <w:shd w:val="clear" w:color="auto" w:fill="EFEFEF"/>
        </w:rPr>
        <w:t>until</w:t>
      </w:r>
      <w:proofErr w:type="spellEnd"/>
      <w:r>
        <w:rPr>
          <w:rStyle w:val="Forte"/>
          <w:rFonts w:ascii="Open Sans" w:hAnsi="Open Sans" w:cs="Open Sans"/>
          <w:color w:val="5E5E5E"/>
          <w:shd w:val="clear" w:color="auto" w:fill="EFEFEF"/>
        </w:rPr>
        <w:t xml:space="preserve"> 31.12.2021  </w:t>
      </w:r>
      <w:hyperlink r:id="rId17" w:history="1">
        <w:r>
          <w:rPr>
            <w:rStyle w:val="Hiperligao"/>
          </w:rPr>
          <w:t>II JURISTECH (Portugal</w:t>
        </w:r>
        <w:proofErr w:type="gramStart"/>
        <w:r>
          <w:rPr>
            <w:rStyle w:val="Hiperligao"/>
          </w:rPr>
          <w:t>) »</w:t>
        </w:r>
        <w:proofErr w:type="gramEnd"/>
        <w:r>
          <w:rPr>
            <w:rStyle w:val="Hiperligao"/>
          </w:rPr>
          <w:t xml:space="preserve"> </w:t>
        </w:r>
        <w:proofErr w:type="spellStart"/>
        <w:r>
          <w:rPr>
            <w:rStyle w:val="Hiperligao"/>
          </w:rPr>
          <w:t>Iberojur</w:t>
        </w:r>
        <w:proofErr w:type="spellEnd"/>
      </w:hyperlink>
    </w:p>
    <w:p w14:paraId="00C5A96F" w14:textId="4FA2A660" w:rsidR="00DC0CF3" w:rsidRDefault="00DC0CF3" w:rsidP="00DC0CF3">
      <w:pPr>
        <w:pStyle w:val="NormalWeb"/>
        <w:shd w:val="clear" w:color="auto" w:fill="EFEFEF"/>
        <w:spacing w:before="0" w:beforeAutospacing="0" w:after="150" w:afterAutospacing="0"/>
        <w:rPr>
          <w:rFonts w:ascii="Open Sans" w:hAnsi="Open Sans" w:cs="Open Sans"/>
          <w:color w:val="5E5E5E"/>
        </w:rPr>
      </w:pPr>
      <w:r>
        <w:rPr>
          <w:rFonts w:ascii="Open Sans" w:hAnsi="Open Sans" w:cs="Open Sans"/>
          <w:color w:val="5E5E5E"/>
        </w:rPr>
        <w:t>A lista de aprovados será publicada no dia </w:t>
      </w:r>
      <w:r>
        <w:rPr>
          <w:rStyle w:val="Forte"/>
          <w:rFonts w:ascii="Open Sans" w:hAnsi="Open Sans" w:cs="Open Sans"/>
          <w:color w:val="5E5E5E"/>
        </w:rPr>
        <w:t>08.01.2022.</w:t>
      </w:r>
    </w:p>
    <w:p w14:paraId="3A01BBC6" w14:textId="77777777" w:rsidR="00DC0CF3" w:rsidRDefault="00DC0CF3" w:rsidP="00DC0CF3">
      <w:pPr>
        <w:pStyle w:val="NormalWeb"/>
        <w:shd w:val="clear" w:color="auto" w:fill="EFEFEF"/>
        <w:spacing w:before="0" w:beforeAutospacing="0" w:after="150" w:afterAutospacing="0"/>
        <w:rPr>
          <w:rFonts w:ascii="Open Sans" w:hAnsi="Open Sans" w:cs="Open Sans"/>
          <w:color w:val="5E5E5E"/>
        </w:rPr>
      </w:pPr>
      <w:r>
        <w:rPr>
          <w:rFonts w:ascii="Open Sans" w:hAnsi="Open Sans" w:cs="Open Sans"/>
          <w:color w:val="5E5E5E"/>
        </w:rPr>
        <w:t>O Programa do congresso será publicado no dia </w:t>
      </w:r>
      <w:r>
        <w:rPr>
          <w:rStyle w:val="Forte"/>
          <w:rFonts w:ascii="Open Sans" w:hAnsi="Open Sans" w:cs="Open Sans"/>
          <w:color w:val="5E5E5E"/>
        </w:rPr>
        <w:t>17.01. 2022.</w:t>
      </w:r>
    </w:p>
    <w:p w14:paraId="78EFD2C5" w14:textId="38C39F63" w:rsidR="00DC0CF3" w:rsidRPr="00BC5E6A" w:rsidRDefault="00DC0CF3" w:rsidP="00BC5E6A">
      <w:pPr>
        <w:pStyle w:val="NormalWeb"/>
        <w:shd w:val="clear" w:color="auto" w:fill="EFEFEF"/>
        <w:spacing w:before="0" w:beforeAutospacing="0" w:after="150" w:afterAutospacing="0"/>
        <w:rPr>
          <w:rFonts w:ascii="Open Sans" w:hAnsi="Open Sans" w:cs="Open Sans"/>
          <w:color w:val="5E5E5E"/>
        </w:rPr>
      </w:pPr>
      <w:r>
        <w:rPr>
          <w:rFonts w:ascii="Open Sans" w:hAnsi="Open Sans" w:cs="Open Sans"/>
          <w:color w:val="5E5E5E"/>
        </w:rPr>
        <w:t>Data do congresso:</w:t>
      </w:r>
      <w:r>
        <w:rPr>
          <w:rStyle w:val="Forte"/>
          <w:rFonts w:ascii="Open Sans" w:hAnsi="Open Sans" w:cs="Open Sans"/>
          <w:color w:val="5E5E5E"/>
        </w:rPr>
        <w:t> 24 e 25 de janeiro de 2022 (online)</w:t>
      </w:r>
    </w:p>
    <w:sectPr w:rsidR="00DC0CF3" w:rsidRPr="00BC5E6A" w:rsidSect="0004645E">
      <w:pgSz w:w="11906" w:h="16838"/>
      <w:pgMar w:top="993"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3D7453" w14:textId="77777777" w:rsidR="0025643E" w:rsidRDefault="0025643E" w:rsidP="007D4EAE">
      <w:r>
        <w:separator/>
      </w:r>
    </w:p>
  </w:endnote>
  <w:endnote w:type="continuationSeparator" w:id="0">
    <w:p w14:paraId="570A8DAE" w14:textId="77777777" w:rsidR="0025643E" w:rsidRDefault="0025643E" w:rsidP="007D4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Barlow Semi Condensed">
    <w:altName w:val="Barlow Semi Condensed"/>
    <w:charset w:val="00"/>
    <w:family w:val="auto"/>
    <w:pitch w:val="variable"/>
    <w:sig w:usb0="20000007" w:usb1="00000000" w:usb2="00000000" w:usb3="00000000" w:csb0="00000193" w:csb1="00000000"/>
  </w:font>
  <w:font w:name="Garamond">
    <w:altName w:val="Garamond"/>
    <w:panose1 w:val="02020404030301010803"/>
    <w:charset w:val="00"/>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FB00A" w14:textId="77777777" w:rsidR="0025643E" w:rsidRDefault="0025643E" w:rsidP="007D4EAE">
      <w:r>
        <w:separator/>
      </w:r>
    </w:p>
  </w:footnote>
  <w:footnote w:type="continuationSeparator" w:id="0">
    <w:p w14:paraId="08037799" w14:textId="77777777" w:rsidR="0025643E" w:rsidRDefault="0025643E" w:rsidP="007D4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362C88"/>
    <w:multiLevelType w:val="multilevel"/>
    <w:tmpl w:val="529EF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766E4C"/>
    <w:multiLevelType w:val="multilevel"/>
    <w:tmpl w:val="5C6ACB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401E0310"/>
    <w:multiLevelType w:val="multilevel"/>
    <w:tmpl w:val="5F26B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B554AA8"/>
    <w:multiLevelType w:val="multilevel"/>
    <w:tmpl w:val="93DC0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69A224C"/>
    <w:multiLevelType w:val="multilevel"/>
    <w:tmpl w:val="CF2E8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A1E7798"/>
    <w:multiLevelType w:val="multilevel"/>
    <w:tmpl w:val="B96A8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BBD0209"/>
    <w:multiLevelType w:val="multilevel"/>
    <w:tmpl w:val="92621D2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0"/>
  </w:num>
  <w:num w:numId="2">
    <w:abstractNumId w:val="6"/>
  </w:num>
  <w:num w:numId="3">
    <w:abstractNumId w:val="1"/>
  </w:num>
  <w:num w:numId="4">
    <w:abstractNumId w:val="2"/>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ABB"/>
    <w:rsid w:val="00003F66"/>
    <w:rsid w:val="00010F46"/>
    <w:rsid w:val="00020BC2"/>
    <w:rsid w:val="00022FD6"/>
    <w:rsid w:val="0004645E"/>
    <w:rsid w:val="00051AA0"/>
    <w:rsid w:val="00055FA7"/>
    <w:rsid w:val="000628AC"/>
    <w:rsid w:val="000732FD"/>
    <w:rsid w:val="0008371F"/>
    <w:rsid w:val="00084E44"/>
    <w:rsid w:val="00091EE8"/>
    <w:rsid w:val="0009297C"/>
    <w:rsid w:val="00093578"/>
    <w:rsid w:val="000A3B45"/>
    <w:rsid w:val="000E352B"/>
    <w:rsid w:val="000F4FA8"/>
    <w:rsid w:val="0012466F"/>
    <w:rsid w:val="00144BB6"/>
    <w:rsid w:val="00156B15"/>
    <w:rsid w:val="0017381C"/>
    <w:rsid w:val="00175B3A"/>
    <w:rsid w:val="0018533D"/>
    <w:rsid w:val="001915F5"/>
    <w:rsid w:val="00196C33"/>
    <w:rsid w:val="001A0EC1"/>
    <w:rsid w:val="001A20A5"/>
    <w:rsid w:val="001A6057"/>
    <w:rsid w:val="001B0641"/>
    <w:rsid w:val="001C478E"/>
    <w:rsid w:val="001E294F"/>
    <w:rsid w:val="001E36E8"/>
    <w:rsid w:val="001E53D2"/>
    <w:rsid w:val="001F1738"/>
    <w:rsid w:val="002030EE"/>
    <w:rsid w:val="002040AD"/>
    <w:rsid w:val="002150C0"/>
    <w:rsid w:val="00253539"/>
    <w:rsid w:val="0025643E"/>
    <w:rsid w:val="00263932"/>
    <w:rsid w:val="00273204"/>
    <w:rsid w:val="00282214"/>
    <w:rsid w:val="00284265"/>
    <w:rsid w:val="002A1132"/>
    <w:rsid w:val="002A2328"/>
    <w:rsid w:val="002B3E3B"/>
    <w:rsid w:val="002C488A"/>
    <w:rsid w:val="002D29DD"/>
    <w:rsid w:val="002D5FFD"/>
    <w:rsid w:val="002E3605"/>
    <w:rsid w:val="002F59CC"/>
    <w:rsid w:val="00321E76"/>
    <w:rsid w:val="00324E03"/>
    <w:rsid w:val="00324F08"/>
    <w:rsid w:val="0033214D"/>
    <w:rsid w:val="00337EDF"/>
    <w:rsid w:val="00342755"/>
    <w:rsid w:val="00345FE9"/>
    <w:rsid w:val="00361328"/>
    <w:rsid w:val="00391E82"/>
    <w:rsid w:val="003B014C"/>
    <w:rsid w:val="003B1B93"/>
    <w:rsid w:val="003C002C"/>
    <w:rsid w:val="003D5BD8"/>
    <w:rsid w:val="003D7AB8"/>
    <w:rsid w:val="004000B0"/>
    <w:rsid w:val="00403253"/>
    <w:rsid w:val="00410380"/>
    <w:rsid w:val="004158AF"/>
    <w:rsid w:val="00427449"/>
    <w:rsid w:val="004640F7"/>
    <w:rsid w:val="0048772B"/>
    <w:rsid w:val="00493243"/>
    <w:rsid w:val="004A0489"/>
    <w:rsid w:val="004A0C8D"/>
    <w:rsid w:val="004A6B84"/>
    <w:rsid w:val="004B2B04"/>
    <w:rsid w:val="004B34B2"/>
    <w:rsid w:val="004D26C8"/>
    <w:rsid w:val="004E0BFA"/>
    <w:rsid w:val="004F43EB"/>
    <w:rsid w:val="00524437"/>
    <w:rsid w:val="005463DE"/>
    <w:rsid w:val="00553A95"/>
    <w:rsid w:val="00567E16"/>
    <w:rsid w:val="00580707"/>
    <w:rsid w:val="00583E11"/>
    <w:rsid w:val="00585075"/>
    <w:rsid w:val="005A0019"/>
    <w:rsid w:val="005C7065"/>
    <w:rsid w:val="005D4574"/>
    <w:rsid w:val="005E26B4"/>
    <w:rsid w:val="006116B9"/>
    <w:rsid w:val="00620898"/>
    <w:rsid w:val="00623262"/>
    <w:rsid w:val="00625591"/>
    <w:rsid w:val="00642E96"/>
    <w:rsid w:val="00646BFB"/>
    <w:rsid w:val="00661049"/>
    <w:rsid w:val="00671F61"/>
    <w:rsid w:val="006737B5"/>
    <w:rsid w:val="006934EF"/>
    <w:rsid w:val="00695392"/>
    <w:rsid w:val="00696342"/>
    <w:rsid w:val="006A12AE"/>
    <w:rsid w:val="006A46B1"/>
    <w:rsid w:val="006B0A59"/>
    <w:rsid w:val="006B6D01"/>
    <w:rsid w:val="006F54D1"/>
    <w:rsid w:val="006F62E8"/>
    <w:rsid w:val="0071236B"/>
    <w:rsid w:val="00714AF3"/>
    <w:rsid w:val="0074479E"/>
    <w:rsid w:val="00754D5B"/>
    <w:rsid w:val="007644E0"/>
    <w:rsid w:val="00765E6C"/>
    <w:rsid w:val="0076766C"/>
    <w:rsid w:val="00770EDD"/>
    <w:rsid w:val="00775C7C"/>
    <w:rsid w:val="007809CD"/>
    <w:rsid w:val="007843E6"/>
    <w:rsid w:val="00785B48"/>
    <w:rsid w:val="007917B1"/>
    <w:rsid w:val="00796268"/>
    <w:rsid w:val="007B3538"/>
    <w:rsid w:val="007D0017"/>
    <w:rsid w:val="007D21D2"/>
    <w:rsid w:val="007D30DD"/>
    <w:rsid w:val="007D4009"/>
    <w:rsid w:val="007D4EAE"/>
    <w:rsid w:val="007E2258"/>
    <w:rsid w:val="007E411B"/>
    <w:rsid w:val="007E5D69"/>
    <w:rsid w:val="00802CAC"/>
    <w:rsid w:val="00812B80"/>
    <w:rsid w:val="00824E6A"/>
    <w:rsid w:val="00831EBC"/>
    <w:rsid w:val="00832398"/>
    <w:rsid w:val="00832B42"/>
    <w:rsid w:val="008357D5"/>
    <w:rsid w:val="00841621"/>
    <w:rsid w:val="00843F90"/>
    <w:rsid w:val="00844CE3"/>
    <w:rsid w:val="00872285"/>
    <w:rsid w:val="008901EE"/>
    <w:rsid w:val="00894C32"/>
    <w:rsid w:val="008975BE"/>
    <w:rsid w:val="008A4811"/>
    <w:rsid w:val="008A5A81"/>
    <w:rsid w:val="008A6BFF"/>
    <w:rsid w:val="008C0831"/>
    <w:rsid w:val="008D0EA7"/>
    <w:rsid w:val="008D2A9C"/>
    <w:rsid w:val="008E7FFE"/>
    <w:rsid w:val="008F0EA8"/>
    <w:rsid w:val="008F4793"/>
    <w:rsid w:val="00915F4D"/>
    <w:rsid w:val="0095050B"/>
    <w:rsid w:val="00966F9D"/>
    <w:rsid w:val="0097479D"/>
    <w:rsid w:val="009762DC"/>
    <w:rsid w:val="009911CA"/>
    <w:rsid w:val="009A2B2C"/>
    <w:rsid w:val="009C57B3"/>
    <w:rsid w:val="009C6DFF"/>
    <w:rsid w:val="009D2EA9"/>
    <w:rsid w:val="009D49D7"/>
    <w:rsid w:val="009E4724"/>
    <w:rsid w:val="009F3F62"/>
    <w:rsid w:val="00A0251C"/>
    <w:rsid w:val="00A228F5"/>
    <w:rsid w:val="00A57059"/>
    <w:rsid w:val="00A65156"/>
    <w:rsid w:val="00A77398"/>
    <w:rsid w:val="00A96664"/>
    <w:rsid w:val="00AA606F"/>
    <w:rsid w:val="00AA7D83"/>
    <w:rsid w:val="00AB1B50"/>
    <w:rsid w:val="00AC403D"/>
    <w:rsid w:val="00AC5DD2"/>
    <w:rsid w:val="00AD2FF1"/>
    <w:rsid w:val="00B369C7"/>
    <w:rsid w:val="00B46A1B"/>
    <w:rsid w:val="00B57EF7"/>
    <w:rsid w:val="00B82FEC"/>
    <w:rsid w:val="00B85F64"/>
    <w:rsid w:val="00B934D8"/>
    <w:rsid w:val="00B95D2F"/>
    <w:rsid w:val="00BC5C96"/>
    <w:rsid w:val="00BC5E6A"/>
    <w:rsid w:val="00BD743C"/>
    <w:rsid w:val="00C000BB"/>
    <w:rsid w:val="00C232E7"/>
    <w:rsid w:val="00C37FFA"/>
    <w:rsid w:val="00C47190"/>
    <w:rsid w:val="00C568A6"/>
    <w:rsid w:val="00C608BA"/>
    <w:rsid w:val="00C90316"/>
    <w:rsid w:val="00C90B8F"/>
    <w:rsid w:val="00CA1061"/>
    <w:rsid w:val="00CA1677"/>
    <w:rsid w:val="00CD1F04"/>
    <w:rsid w:val="00D0218D"/>
    <w:rsid w:val="00D419E5"/>
    <w:rsid w:val="00D51F58"/>
    <w:rsid w:val="00D657AE"/>
    <w:rsid w:val="00D76F83"/>
    <w:rsid w:val="00D82996"/>
    <w:rsid w:val="00D83523"/>
    <w:rsid w:val="00D92F8C"/>
    <w:rsid w:val="00DA4363"/>
    <w:rsid w:val="00DA68A1"/>
    <w:rsid w:val="00DB43C6"/>
    <w:rsid w:val="00DC0CF3"/>
    <w:rsid w:val="00DD3A6A"/>
    <w:rsid w:val="00DD40CA"/>
    <w:rsid w:val="00DD64FE"/>
    <w:rsid w:val="00DE2CB2"/>
    <w:rsid w:val="00DF1BB2"/>
    <w:rsid w:val="00DF1FA9"/>
    <w:rsid w:val="00DF216B"/>
    <w:rsid w:val="00E0199A"/>
    <w:rsid w:val="00E03059"/>
    <w:rsid w:val="00E04717"/>
    <w:rsid w:val="00E74ED8"/>
    <w:rsid w:val="00E932B4"/>
    <w:rsid w:val="00E93BEC"/>
    <w:rsid w:val="00E97B80"/>
    <w:rsid w:val="00EB1CF1"/>
    <w:rsid w:val="00ED6672"/>
    <w:rsid w:val="00EE43C0"/>
    <w:rsid w:val="00F252BB"/>
    <w:rsid w:val="00F34F7C"/>
    <w:rsid w:val="00F60371"/>
    <w:rsid w:val="00F6130D"/>
    <w:rsid w:val="00F64129"/>
    <w:rsid w:val="00F732EC"/>
    <w:rsid w:val="00F90ABB"/>
    <w:rsid w:val="00F90E3B"/>
    <w:rsid w:val="00F96C06"/>
    <w:rsid w:val="00FA1544"/>
    <w:rsid w:val="00FA3EA5"/>
    <w:rsid w:val="00FC2992"/>
    <w:rsid w:val="00FD76B8"/>
    <w:rsid w:val="00FE116E"/>
    <w:rsid w:val="00FE35F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1379E4"/>
  <w15:docId w15:val="{28BE437D-2ABB-4453-B82D-A6F9BA240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ABB"/>
    <w:rPr>
      <w:rFonts w:ascii="Times New Roman" w:eastAsia="Times New Roman" w:hAnsi="Times New Roman"/>
      <w:sz w:val="24"/>
      <w:szCs w:val="24"/>
    </w:rPr>
  </w:style>
  <w:style w:type="paragraph" w:styleId="Ttulo1">
    <w:name w:val="heading 1"/>
    <w:basedOn w:val="Normal"/>
    <w:next w:val="Normal"/>
    <w:link w:val="Ttulo1Carter"/>
    <w:uiPriority w:val="9"/>
    <w:qFormat/>
    <w:rsid w:val="00DD40C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ter"/>
    <w:uiPriority w:val="99"/>
    <w:qFormat/>
    <w:rsid w:val="002040AD"/>
    <w:pPr>
      <w:keepNext/>
      <w:spacing w:before="240" w:after="60"/>
      <w:outlineLvl w:val="1"/>
    </w:pPr>
    <w:rPr>
      <w:rFonts w:ascii="Arial" w:hAnsi="Arial" w:cs="Arial"/>
      <w:b/>
      <w:bCs/>
      <w:i/>
      <w:iCs/>
      <w:sz w:val="28"/>
      <w:szCs w:val="28"/>
    </w:rPr>
  </w:style>
  <w:style w:type="paragraph" w:styleId="Ttulo3">
    <w:name w:val="heading 3"/>
    <w:basedOn w:val="Normal"/>
    <w:next w:val="Normal"/>
    <w:link w:val="Ttulo3Carter"/>
    <w:uiPriority w:val="99"/>
    <w:qFormat/>
    <w:rsid w:val="0071236B"/>
    <w:pPr>
      <w:keepNext/>
      <w:keepLines/>
      <w:spacing w:before="40" w:line="276" w:lineRule="auto"/>
      <w:outlineLvl w:val="2"/>
    </w:pPr>
    <w:rPr>
      <w:rFonts w:ascii="Calibri Light" w:hAnsi="Calibri Light" w:cs="Calibri Light"/>
      <w:color w:val="1F4D78"/>
      <w:lang w:eastAsia="en-US"/>
    </w:rPr>
  </w:style>
  <w:style w:type="paragraph" w:styleId="Ttulo4">
    <w:name w:val="heading 4"/>
    <w:basedOn w:val="Normal"/>
    <w:next w:val="Normal"/>
    <w:link w:val="Ttulo4Carter"/>
    <w:uiPriority w:val="9"/>
    <w:unhideWhenUsed/>
    <w:qFormat/>
    <w:rsid w:val="00812B8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arter">
    <w:name w:val="Título 2 Caráter"/>
    <w:link w:val="Ttulo2"/>
    <w:uiPriority w:val="9"/>
    <w:semiHidden/>
    <w:rsid w:val="002C05A3"/>
    <w:rPr>
      <w:rFonts w:ascii="Cambria" w:eastAsia="Times New Roman" w:hAnsi="Cambria" w:cs="Times New Roman"/>
      <w:b/>
      <w:bCs/>
      <w:i/>
      <w:iCs/>
      <w:sz w:val="28"/>
      <w:szCs w:val="28"/>
    </w:rPr>
  </w:style>
  <w:style w:type="character" w:customStyle="1" w:styleId="Ttulo3Carter">
    <w:name w:val="Título 3 Caráter"/>
    <w:link w:val="Ttulo3"/>
    <w:uiPriority w:val="99"/>
    <w:semiHidden/>
    <w:rsid w:val="0071236B"/>
    <w:rPr>
      <w:rFonts w:ascii="Calibri Light" w:hAnsi="Calibri Light" w:cs="Calibri Light"/>
      <w:color w:val="1F4D78"/>
      <w:sz w:val="24"/>
      <w:szCs w:val="24"/>
    </w:rPr>
  </w:style>
  <w:style w:type="paragraph" w:customStyle="1" w:styleId="font8">
    <w:name w:val="font_8"/>
    <w:basedOn w:val="Normal"/>
    <w:uiPriority w:val="99"/>
    <w:rsid w:val="00282214"/>
    <w:pPr>
      <w:spacing w:before="100" w:beforeAutospacing="1" w:after="100" w:afterAutospacing="1"/>
    </w:pPr>
  </w:style>
  <w:style w:type="character" w:styleId="Hiperligao">
    <w:name w:val="Hyperlink"/>
    <w:rsid w:val="0071236B"/>
    <w:rPr>
      <w:color w:val="0000FF"/>
      <w:u w:val="single"/>
    </w:rPr>
  </w:style>
  <w:style w:type="paragraph" w:customStyle="1" w:styleId="Default">
    <w:name w:val="Default"/>
    <w:rsid w:val="0071236B"/>
    <w:pPr>
      <w:autoSpaceDE w:val="0"/>
      <w:autoSpaceDN w:val="0"/>
      <w:adjustRightInd w:val="0"/>
    </w:pPr>
    <w:rPr>
      <w:rFonts w:ascii="EUAlbertina" w:eastAsia="Times New Roman" w:hAnsi="EUAlbertina" w:cs="EUAlbertina"/>
      <w:color w:val="000000"/>
      <w:sz w:val="24"/>
      <w:szCs w:val="24"/>
    </w:rPr>
  </w:style>
  <w:style w:type="paragraph" w:styleId="Cabealho">
    <w:name w:val="header"/>
    <w:basedOn w:val="Normal"/>
    <w:link w:val="CabealhoCarter"/>
    <w:uiPriority w:val="99"/>
    <w:rsid w:val="0071236B"/>
    <w:pPr>
      <w:tabs>
        <w:tab w:val="center" w:pos="4252"/>
        <w:tab w:val="right" w:pos="8504"/>
      </w:tabs>
    </w:pPr>
    <w:rPr>
      <w:rFonts w:ascii="Calibri" w:eastAsia="Calibri" w:hAnsi="Calibri" w:cs="Calibri"/>
      <w:sz w:val="22"/>
      <w:szCs w:val="22"/>
      <w:lang w:eastAsia="en-US"/>
    </w:rPr>
  </w:style>
  <w:style w:type="character" w:customStyle="1" w:styleId="CabealhoCarter">
    <w:name w:val="Cabeçalho Caráter"/>
    <w:link w:val="Cabealho"/>
    <w:uiPriority w:val="99"/>
    <w:rsid w:val="0071236B"/>
    <w:rPr>
      <w:rFonts w:ascii="Calibri" w:hAnsi="Calibri" w:cs="Calibri"/>
    </w:rPr>
  </w:style>
  <w:style w:type="paragraph" w:styleId="Textodenotaderodap">
    <w:name w:val="footnote text"/>
    <w:basedOn w:val="Normal"/>
    <w:link w:val="TextodenotaderodapCarter"/>
    <w:uiPriority w:val="99"/>
    <w:rsid w:val="00A96664"/>
    <w:rPr>
      <w:rFonts w:ascii="Arial" w:hAnsi="Arial" w:cs="Arial"/>
      <w:sz w:val="20"/>
      <w:szCs w:val="20"/>
      <w:lang w:eastAsia="en-US"/>
    </w:rPr>
  </w:style>
  <w:style w:type="character" w:customStyle="1" w:styleId="TextodenotaderodapCarter">
    <w:name w:val="Texto de nota de rodapé Caráter"/>
    <w:link w:val="Textodenotaderodap"/>
    <w:rsid w:val="00A96664"/>
    <w:rPr>
      <w:rFonts w:ascii="Arial" w:hAnsi="Arial" w:cs="Arial"/>
      <w:sz w:val="20"/>
      <w:szCs w:val="20"/>
    </w:rPr>
  </w:style>
  <w:style w:type="character" w:styleId="Forte">
    <w:name w:val="Strong"/>
    <w:uiPriority w:val="22"/>
    <w:qFormat/>
    <w:rsid w:val="00337EDF"/>
    <w:rPr>
      <w:b/>
      <w:bCs/>
    </w:rPr>
  </w:style>
  <w:style w:type="character" w:customStyle="1" w:styleId="MenoNoResolvida1">
    <w:name w:val="Menção Não Resolvida1"/>
    <w:basedOn w:val="Tipodeletrapredefinidodopargrafo"/>
    <w:uiPriority w:val="99"/>
    <w:semiHidden/>
    <w:unhideWhenUsed/>
    <w:rsid w:val="00FE35F1"/>
    <w:rPr>
      <w:color w:val="605E5C"/>
      <w:shd w:val="clear" w:color="auto" w:fill="E1DFDD"/>
    </w:rPr>
  </w:style>
  <w:style w:type="character" w:styleId="Refdenotaderodap">
    <w:name w:val="footnote reference"/>
    <w:uiPriority w:val="99"/>
    <w:rsid w:val="007D4EAE"/>
    <w:rPr>
      <w:vertAlign w:val="superscript"/>
    </w:rPr>
  </w:style>
  <w:style w:type="character" w:styleId="Refdecomentrio">
    <w:name w:val="annotation reference"/>
    <w:basedOn w:val="Tipodeletrapredefinidodopargrafo"/>
    <w:uiPriority w:val="99"/>
    <w:semiHidden/>
    <w:unhideWhenUsed/>
    <w:rsid w:val="00646BFB"/>
    <w:rPr>
      <w:sz w:val="16"/>
      <w:szCs w:val="16"/>
    </w:rPr>
  </w:style>
  <w:style w:type="paragraph" w:styleId="Textodecomentrio">
    <w:name w:val="annotation text"/>
    <w:basedOn w:val="Normal"/>
    <w:link w:val="TextodecomentrioCarter"/>
    <w:uiPriority w:val="99"/>
    <w:semiHidden/>
    <w:unhideWhenUsed/>
    <w:rsid w:val="00646BFB"/>
    <w:rPr>
      <w:sz w:val="20"/>
      <w:szCs w:val="20"/>
    </w:rPr>
  </w:style>
  <w:style w:type="character" w:customStyle="1" w:styleId="TextodecomentrioCarter">
    <w:name w:val="Texto de comentário Caráter"/>
    <w:basedOn w:val="Tipodeletrapredefinidodopargrafo"/>
    <w:link w:val="Textodecomentrio"/>
    <w:uiPriority w:val="99"/>
    <w:semiHidden/>
    <w:rsid w:val="00646BFB"/>
    <w:rPr>
      <w:rFonts w:ascii="Times New Roman" w:eastAsia="Times New Roman" w:hAnsi="Times New Roman"/>
    </w:rPr>
  </w:style>
  <w:style w:type="paragraph" w:styleId="Assuntodecomentrio">
    <w:name w:val="annotation subject"/>
    <w:basedOn w:val="Textodecomentrio"/>
    <w:next w:val="Textodecomentrio"/>
    <w:link w:val="AssuntodecomentrioCarter"/>
    <w:uiPriority w:val="99"/>
    <w:semiHidden/>
    <w:unhideWhenUsed/>
    <w:rsid w:val="00646BFB"/>
    <w:rPr>
      <w:b/>
      <w:bCs/>
    </w:rPr>
  </w:style>
  <w:style w:type="character" w:customStyle="1" w:styleId="AssuntodecomentrioCarter">
    <w:name w:val="Assunto de comentário Caráter"/>
    <w:basedOn w:val="TextodecomentrioCarter"/>
    <w:link w:val="Assuntodecomentrio"/>
    <w:uiPriority w:val="99"/>
    <w:semiHidden/>
    <w:rsid w:val="00646BFB"/>
    <w:rPr>
      <w:rFonts w:ascii="Times New Roman" w:eastAsia="Times New Roman" w:hAnsi="Times New Roman"/>
      <w:b/>
      <w:bCs/>
    </w:rPr>
  </w:style>
  <w:style w:type="paragraph" w:styleId="Textodebalo">
    <w:name w:val="Balloon Text"/>
    <w:basedOn w:val="Normal"/>
    <w:link w:val="TextodebaloCarter"/>
    <w:uiPriority w:val="99"/>
    <w:semiHidden/>
    <w:unhideWhenUsed/>
    <w:rsid w:val="00646BFB"/>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46BFB"/>
    <w:rPr>
      <w:rFonts w:ascii="Segoe UI" w:eastAsia="Times New Roman" w:hAnsi="Segoe UI" w:cs="Segoe UI"/>
      <w:sz w:val="18"/>
      <w:szCs w:val="18"/>
    </w:rPr>
  </w:style>
  <w:style w:type="character" w:customStyle="1" w:styleId="MenoNoResolvida2">
    <w:name w:val="Menção Não Resolvida2"/>
    <w:basedOn w:val="Tipodeletrapredefinidodopargrafo"/>
    <w:uiPriority w:val="99"/>
    <w:semiHidden/>
    <w:unhideWhenUsed/>
    <w:rsid w:val="00620898"/>
    <w:rPr>
      <w:color w:val="605E5C"/>
      <w:shd w:val="clear" w:color="auto" w:fill="E1DFDD"/>
    </w:rPr>
  </w:style>
  <w:style w:type="character" w:customStyle="1" w:styleId="Ttulo1Carter">
    <w:name w:val="Título 1 Caráter"/>
    <w:basedOn w:val="Tipodeletrapredefinidodopargrafo"/>
    <w:link w:val="Ttulo1"/>
    <w:uiPriority w:val="9"/>
    <w:rsid w:val="00DD40CA"/>
    <w:rPr>
      <w:rFonts w:asciiTheme="majorHAnsi" w:eastAsiaTheme="majorEastAsia" w:hAnsiTheme="majorHAnsi" w:cstheme="majorBidi"/>
      <w:color w:val="365F91" w:themeColor="accent1" w:themeShade="BF"/>
      <w:sz w:val="32"/>
      <w:szCs w:val="32"/>
    </w:rPr>
  </w:style>
  <w:style w:type="paragraph" w:styleId="NormalWeb">
    <w:name w:val="Normal (Web)"/>
    <w:basedOn w:val="Normal"/>
    <w:uiPriority w:val="99"/>
    <w:unhideWhenUsed/>
    <w:rsid w:val="004B2B04"/>
    <w:pPr>
      <w:spacing w:before="100" w:beforeAutospacing="1" w:after="100" w:afterAutospacing="1"/>
    </w:pPr>
  </w:style>
  <w:style w:type="character" w:styleId="nfase">
    <w:name w:val="Emphasis"/>
    <w:basedOn w:val="Tipodeletrapredefinidodopargrafo"/>
    <w:uiPriority w:val="20"/>
    <w:qFormat/>
    <w:rsid w:val="004B2B04"/>
    <w:rPr>
      <w:i/>
      <w:iCs/>
    </w:rPr>
  </w:style>
  <w:style w:type="character" w:customStyle="1" w:styleId="Ttulo4Carter">
    <w:name w:val="Título 4 Caráter"/>
    <w:basedOn w:val="Tipodeletrapredefinidodopargrafo"/>
    <w:link w:val="Ttulo4"/>
    <w:uiPriority w:val="9"/>
    <w:rsid w:val="00812B80"/>
    <w:rPr>
      <w:rFonts w:asciiTheme="majorHAnsi" w:eastAsiaTheme="majorEastAsia" w:hAnsiTheme="majorHAnsi" w:cstheme="majorBidi"/>
      <w:i/>
      <w:iCs/>
      <w:color w:val="365F91" w:themeColor="accent1" w:themeShade="BF"/>
      <w:sz w:val="24"/>
      <w:szCs w:val="24"/>
    </w:rPr>
  </w:style>
  <w:style w:type="paragraph" w:styleId="PargrafodaLista">
    <w:name w:val="List Paragraph"/>
    <w:basedOn w:val="Normal"/>
    <w:uiPriority w:val="34"/>
    <w:qFormat/>
    <w:rsid w:val="00263932"/>
    <w:rPr>
      <w:rFonts w:ascii="Calibri" w:eastAsiaTheme="minorHAnsi" w:hAnsi="Calibri" w:cs="Calibri"/>
      <w:sz w:val="22"/>
      <w:szCs w:val="22"/>
    </w:rPr>
  </w:style>
  <w:style w:type="paragraph" w:styleId="Textosimples">
    <w:name w:val="Plain Text"/>
    <w:basedOn w:val="Normal"/>
    <w:link w:val="TextosimplesCarter"/>
    <w:uiPriority w:val="99"/>
    <w:unhideWhenUsed/>
    <w:rsid w:val="00263932"/>
    <w:rPr>
      <w:rFonts w:ascii="Calibri" w:eastAsiaTheme="minorHAnsi" w:hAnsi="Calibri" w:cstheme="minorBidi"/>
      <w:sz w:val="22"/>
      <w:szCs w:val="21"/>
      <w:lang w:eastAsia="en-US"/>
    </w:rPr>
  </w:style>
  <w:style w:type="character" w:customStyle="1" w:styleId="TextosimplesCarter">
    <w:name w:val="Texto simples Caráter"/>
    <w:basedOn w:val="Tipodeletrapredefinidodopargrafo"/>
    <w:link w:val="Textosimples"/>
    <w:uiPriority w:val="99"/>
    <w:rsid w:val="00263932"/>
    <w:rPr>
      <w:rFonts w:eastAsiaTheme="minorHAnsi" w:cstheme="minorBidi"/>
      <w:sz w:val="22"/>
      <w:szCs w:val="21"/>
      <w:lang w:eastAsia="en-US"/>
    </w:rPr>
  </w:style>
  <w:style w:type="character" w:styleId="MenoNoResolvida">
    <w:name w:val="Unresolved Mention"/>
    <w:basedOn w:val="Tipodeletrapredefinidodopargrafo"/>
    <w:uiPriority w:val="99"/>
    <w:semiHidden/>
    <w:unhideWhenUsed/>
    <w:rsid w:val="008F0EA8"/>
    <w:rPr>
      <w:color w:val="605E5C"/>
      <w:shd w:val="clear" w:color="auto" w:fill="E1DFDD"/>
    </w:rPr>
  </w:style>
  <w:style w:type="character" w:styleId="Hiperligaovisitada">
    <w:name w:val="FollowedHyperlink"/>
    <w:basedOn w:val="Tipodeletrapredefinidodopargrafo"/>
    <w:uiPriority w:val="99"/>
    <w:semiHidden/>
    <w:unhideWhenUsed/>
    <w:rsid w:val="004B34B2"/>
    <w:rPr>
      <w:color w:val="800080" w:themeColor="followedHyperlink"/>
      <w:u w:val="single"/>
    </w:rPr>
  </w:style>
  <w:style w:type="character" w:customStyle="1" w:styleId="resaltado">
    <w:name w:val="resaltado"/>
    <w:basedOn w:val="Tipodeletrapredefinidodopargrafo"/>
    <w:rsid w:val="00796268"/>
  </w:style>
  <w:style w:type="paragraph" w:customStyle="1" w:styleId="has-text-white">
    <w:name w:val="has-text-white"/>
    <w:basedOn w:val="Normal"/>
    <w:rsid w:val="009A2B2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74977">
      <w:bodyDiv w:val="1"/>
      <w:marLeft w:val="0"/>
      <w:marRight w:val="0"/>
      <w:marTop w:val="0"/>
      <w:marBottom w:val="0"/>
      <w:divBdr>
        <w:top w:val="none" w:sz="0" w:space="0" w:color="auto"/>
        <w:left w:val="none" w:sz="0" w:space="0" w:color="auto"/>
        <w:bottom w:val="none" w:sz="0" w:space="0" w:color="auto"/>
        <w:right w:val="none" w:sz="0" w:space="0" w:color="auto"/>
      </w:divBdr>
    </w:div>
    <w:div w:id="108206316">
      <w:bodyDiv w:val="1"/>
      <w:marLeft w:val="0"/>
      <w:marRight w:val="0"/>
      <w:marTop w:val="0"/>
      <w:marBottom w:val="0"/>
      <w:divBdr>
        <w:top w:val="none" w:sz="0" w:space="0" w:color="auto"/>
        <w:left w:val="none" w:sz="0" w:space="0" w:color="auto"/>
        <w:bottom w:val="none" w:sz="0" w:space="0" w:color="auto"/>
        <w:right w:val="none" w:sz="0" w:space="0" w:color="auto"/>
      </w:divBdr>
    </w:div>
    <w:div w:id="135925286">
      <w:bodyDiv w:val="1"/>
      <w:marLeft w:val="0"/>
      <w:marRight w:val="0"/>
      <w:marTop w:val="0"/>
      <w:marBottom w:val="0"/>
      <w:divBdr>
        <w:top w:val="none" w:sz="0" w:space="0" w:color="auto"/>
        <w:left w:val="none" w:sz="0" w:space="0" w:color="auto"/>
        <w:bottom w:val="none" w:sz="0" w:space="0" w:color="auto"/>
        <w:right w:val="none" w:sz="0" w:space="0" w:color="auto"/>
      </w:divBdr>
    </w:div>
    <w:div w:id="196309314">
      <w:bodyDiv w:val="1"/>
      <w:marLeft w:val="0"/>
      <w:marRight w:val="0"/>
      <w:marTop w:val="0"/>
      <w:marBottom w:val="0"/>
      <w:divBdr>
        <w:top w:val="none" w:sz="0" w:space="0" w:color="auto"/>
        <w:left w:val="none" w:sz="0" w:space="0" w:color="auto"/>
        <w:bottom w:val="none" w:sz="0" w:space="0" w:color="auto"/>
        <w:right w:val="none" w:sz="0" w:space="0" w:color="auto"/>
      </w:divBdr>
    </w:div>
    <w:div w:id="255093918">
      <w:bodyDiv w:val="1"/>
      <w:marLeft w:val="0"/>
      <w:marRight w:val="0"/>
      <w:marTop w:val="0"/>
      <w:marBottom w:val="0"/>
      <w:divBdr>
        <w:top w:val="none" w:sz="0" w:space="0" w:color="auto"/>
        <w:left w:val="none" w:sz="0" w:space="0" w:color="auto"/>
        <w:bottom w:val="none" w:sz="0" w:space="0" w:color="auto"/>
        <w:right w:val="none" w:sz="0" w:space="0" w:color="auto"/>
      </w:divBdr>
    </w:div>
    <w:div w:id="271978500">
      <w:bodyDiv w:val="1"/>
      <w:marLeft w:val="0"/>
      <w:marRight w:val="0"/>
      <w:marTop w:val="0"/>
      <w:marBottom w:val="0"/>
      <w:divBdr>
        <w:top w:val="none" w:sz="0" w:space="0" w:color="auto"/>
        <w:left w:val="none" w:sz="0" w:space="0" w:color="auto"/>
        <w:bottom w:val="none" w:sz="0" w:space="0" w:color="auto"/>
        <w:right w:val="none" w:sz="0" w:space="0" w:color="auto"/>
      </w:divBdr>
    </w:div>
    <w:div w:id="542908335">
      <w:bodyDiv w:val="1"/>
      <w:marLeft w:val="0"/>
      <w:marRight w:val="0"/>
      <w:marTop w:val="0"/>
      <w:marBottom w:val="0"/>
      <w:divBdr>
        <w:top w:val="none" w:sz="0" w:space="0" w:color="auto"/>
        <w:left w:val="none" w:sz="0" w:space="0" w:color="auto"/>
        <w:bottom w:val="none" w:sz="0" w:space="0" w:color="auto"/>
        <w:right w:val="none" w:sz="0" w:space="0" w:color="auto"/>
      </w:divBdr>
    </w:div>
    <w:div w:id="635838156">
      <w:bodyDiv w:val="1"/>
      <w:marLeft w:val="0"/>
      <w:marRight w:val="0"/>
      <w:marTop w:val="0"/>
      <w:marBottom w:val="0"/>
      <w:divBdr>
        <w:top w:val="none" w:sz="0" w:space="0" w:color="auto"/>
        <w:left w:val="none" w:sz="0" w:space="0" w:color="auto"/>
        <w:bottom w:val="none" w:sz="0" w:space="0" w:color="auto"/>
        <w:right w:val="none" w:sz="0" w:space="0" w:color="auto"/>
      </w:divBdr>
    </w:div>
    <w:div w:id="1030034692">
      <w:bodyDiv w:val="1"/>
      <w:marLeft w:val="0"/>
      <w:marRight w:val="0"/>
      <w:marTop w:val="0"/>
      <w:marBottom w:val="0"/>
      <w:divBdr>
        <w:top w:val="none" w:sz="0" w:space="0" w:color="auto"/>
        <w:left w:val="none" w:sz="0" w:space="0" w:color="auto"/>
        <w:bottom w:val="none" w:sz="0" w:space="0" w:color="auto"/>
        <w:right w:val="none" w:sz="0" w:space="0" w:color="auto"/>
      </w:divBdr>
    </w:div>
    <w:div w:id="1202784830">
      <w:bodyDiv w:val="1"/>
      <w:marLeft w:val="0"/>
      <w:marRight w:val="0"/>
      <w:marTop w:val="0"/>
      <w:marBottom w:val="0"/>
      <w:divBdr>
        <w:top w:val="none" w:sz="0" w:space="0" w:color="auto"/>
        <w:left w:val="none" w:sz="0" w:space="0" w:color="auto"/>
        <w:bottom w:val="none" w:sz="0" w:space="0" w:color="auto"/>
        <w:right w:val="none" w:sz="0" w:space="0" w:color="auto"/>
      </w:divBdr>
    </w:div>
    <w:div w:id="1268808457">
      <w:bodyDiv w:val="1"/>
      <w:marLeft w:val="0"/>
      <w:marRight w:val="0"/>
      <w:marTop w:val="0"/>
      <w:marBottom w:val="0"/>
      <w:divBdr>
        <w:top w:val="none" w:sz="0" w:space="0" w:color="auto"/>
        <w:left w:val="none" w:sz="0" w:space="0" w:color="auto"/>
        <w:bottom w:val="none" w:sz="0" w:space="0" w:color="auto"/>
        <w:right w:val="none" w:sz="0" w:space="0" w:color="auto"/>
      </w:divBdr>
    </w:div>
    <w:div w:id="1328677156">
      <w:bodyDiv w:val="1"/>
      <w:marLeft w:val="0"/>
      <w:marRight w:val="0"/>
      <w:marTop w:val="0"/>
      <w:marBottom w:val="0"/>
      <w:divBdr>
        <w:top w:val="none" w:sz="0" w:space="0" w:color="auto"/>
        <w:left w:val="none" w:sz="0" w:space="0" w:color="auto"/>
        <w:bottom w:val="none" w:sz="0" w:space="0" w:color="auto"/>
        <w:right w:val="none" w:sz="0" w:space="0" w:color="auto"/>
      </w:divBdr>
    </w:div>
    <w:div w:id="1478958918">
      <w:bodyDiv w:val="1"/>
      <w:marLeft w:val="0"/>
      <w:marRight w:val="0"/>
      <w:marTop w:val="0"/>
      <w:marBottom w:val="0"/>
      <w:divBdr>
        <w:top w:val="none" w:sz="0" w:space="0" w:color="auto"/>
        <w:left w:val="none" w:sz="0" w:space="0" w:color="auto"/>
        <w:bottom w:val="none" w:sz="0" w:space="0" w:color="auto"/>
        <w:right w:val="none" w:sz="0" w:space="0" w:color="auto"/>
      </w:divBdr>
    </w:div>
    <w:div w:id="1591238615">
      <w:bodyDiv w:val="1"/>
      <w:marLeft w:val="0"/>
      <w:marRight w:val="0"/>
      <w:marTop w:val="0"/>
      <w:marBottom w:val="0"/>
      <w:divBdr>
        <w:top w:val="none" w:sz="0" w:space="0" w:color="auto"/>
        <w:left w:val="none" w:sz="0" w:space="0" w:color="auto"/>
        <w:bottom w:val="none" w:sz="0" w:space="0" w:color="auto"/>
        <w:right w:val="none" w:sz="0" w:space="0" w:color="auto"/>
      </w:divBdr>
    </w:div>
    <w:div w:id="1622227415">
      <w:bodyDiv w:val="1"/>
      <w:marLeft w:val="0"/>
      <w:marRight w:val="0"/>
      <w:marTop w:val="0"/>
      <w:marBottom w:val="0"/>
      <w:divBdr>
        <w:top w:val="none" w:sz="0" w:space="0" w:color="auto"/>
        <w:left w:val="none" w:sz="0" w:space="0" w:color="auto"/>
        <w:bottom w:val="none" w:sz="0" w:space="0" w:color="auto"/>
        <w:right w:val="none" w:sz="0" w:space="0" w:color="auto"/>
      </w:divBdr>
    </w:div>
    <w:div w:id="1626544902">
      <w:bodyDiv w:val="1"/>
      <w:marLeft w:val="0"/>
      <w:marRight w:val="0"/>
      <w:marTop w:val="0"/>
      <w:marBottom w:val="0"/>
      <w:divBdr>
        <w:top w:val="none" w:sz="0" w:space="0" w:color="auto"/>
        <w:left w:val="none" w:sz="0" w:space="0" w:color="auto"/>
        <w:bottom w:val="none" w:sz="0" w:space="0" w:color="auto"/>
        <w:right w:val="none" w:sz="0" w:space="0" w:color="auto"/>
      </w:divBdr>
    </w:div>
    <w:div w:id="1685741360">
      <w:bodyDiv w:val="1"/>
      <w:marLeft w:val="0"/>
      <w:marRight w:val="0"/>
      <w:marTop w:val="0"/>
      <w:marBottom w:val="0"/>
      <w:divBdr>
        <w:top w:val="none" w:sz="0" w:space="0" w:color="auto"/>
        <w:left w:val="none" w:sz="0" w:space="0" w:color="auto"/>
        <w:bottom w:val="none" w:sz="0" w:space="0" w:color="auto"/>
        <w:right w:val="none" w:sz="0" w:space="0" w:color="auto"/>
      </w:divBdr>
    </w:div>
    <w:div w:id="1755005830">
      <w:bodyDiv w:val="1"/>
      <w:marLeft w:val="0"/>
      <w:marRight w:val="0"/>
      <w:marTop w:val="0"/>
      <w:marBottom w:val="0"/>
      <w:divBdr>
        <w:top w:val="none" w:sz="0" w:space="0" w:color="auto"/>
        <w:left w:val="none" w:sz="0" w:space="0" w:color="auto"/>
        <w:bottom w:val="none" w:sz="0" w:space="0" w:color="auto"/>
        <w:right w:val="none" w:sz="0" w:space="0" w:color="auto"/>
      </w:divBdr>
    </w:div>
    <w:div w:id="1868713495">
      <w:marLeft w:val="0"/>
      <w:marRight w:val="0"/>
      <w:marTop w:val="0"/>
      <w:marBottom w:val="0"/>
      <w:divBdr>
        <w:top w:val="none" w:sz="0" w:space="0" w:color="auto"/>
        <w:left w:val="none" w:sz="0" w:space="0" w:color="auto"/>
        <w:bottom w:val="none" w:sz="0" w:space="0" w:color="auto"/>
        <w:right w:val="none" w:sz="0" w:space="0" w:color="auto"/>
      </w:divBdr>
    </w:div>
    <w:div w:id="1929919298">
      <w:bodyDiv w:val="1"/>
      <w:marLeft w:val="0"/>
      <w:marRight w:val="0"/>
      <w:marTop w:val="0"/>
      <w:marBottom w:val="0"/>
      <w:divBdr>
        <w:top w:val="none" w:sz="0" w:space="0" w:color="auto"/>
        <w:left w:val="none" w:sz="0" w:space="0" w:color="auto"/>
        <w:bottom w:val="none" w:sz="0" w:space="0" w:color="auto"/>
        <w:right w:val="none" w:sz="0" w:space="0" w:color="auto"/>
      </w:divBdr>
    </w:div>
    <w:div w:id="210687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ur-lex.europa.eu/legal-content/PT/TXT/PDF/?uri=CELEX:52020DC0065&amp;qid=1639678573441&amp;from=P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dl.handle.net/11328/3794" TargetMode="External"/><Relationship Id="rId17" Type="http://schemas.openxmlformats.org/officeDocument/2006/relationships/hyperlink" Target="https://iberojur.com/ii-juristech-portugal/" TargetMode="External"/><Relationship Id="rId2" Type="http://schemas.openxmlformats.org/officeDocument/2006/relationships/numbering" Target="numbering.xml"/><Relationship Id="rId16" Type="http://schemas.openxmlformats.org/officeDocument/2006/relationships/hyperlink" Target="mailto:eventos@iberojur.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o.barata@ipleiria.pt" TargetMode="External"/><Relationship Id="rId5" Type="http://schemas.openxmlformats.org/officeDocument/2006/relationships/webSettings" Target="webSettings.xml"/><Relationship Id="rId15" Type="http://schemas.openxmlformats.org/officeDocument/2006/relationships/hyperlink" Target="https://eur-lex.europa.eu/legal-content/PT/TXT/PDF/?uri=CELEX:52021DC0819&amp;from=PT" TargetMode="External"/><Relationship Id="rId10" Type="http://schemas.openxmlformats.org/officeDocument/2006/relationships/hyperlink" Target="mailto:dra@upt.p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berojur.com/call-for-papers-ii-juristech-portugal/" TargetMode="External"/><Relationship Id="rId14" Type="http://schemas.openxmlformats.org/officeDocument/2006/relationships/hyperlink" Target="https://eur-lex.europa.eu/legal-content/PT/TXT/PDF/?uri=CELEX:52021PC0206&amp;from=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5B17E-2608-4AB0-8DDD-6224A7064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Pages>
  <Words>1009</Words>
  <Characters>5454</Characters>
  <Application>Microsoft Office Word</Application>
  <DocSecurity>0</DocSecurity>
  <Lines>45</Lines>
  <Paragraphs>12</Paragraphs>
  <ScaleCrop>false</ScaleCrop>
  <HeadingPairs>
    <vt:vector size="4" baseType="variant">
      <vt:variant>
        <vt:lpstr>Título</vt:lpstr>
      </vt:variant>
      <vt:variant>
        <vt:i4>1</vt:i4>
      </vt:variant>
      <vt:variant>
        <vt:lpstr>Cabeçalhos</vt:lpstr>
      </vt:variant>
      <vt:variant>
        <vt:i4>1</vt:i4>
      </vt:variant>
    </vt:vector>
  </HeadingPairs>
  <TitlesOfParts>
    <vt:vector size="2" baseType="lpstr">
      <vt:lpstr>II Congreso Internacional Comunicación y Pensamiento</vt:lpstr>
      <vt:lpstr>        24 e 25 de janeiro de 2022</vt:lpstr>
    </vt:vector>
  </TitlesOfParts>
  <Company/>
  <LinksUpToDate>false</LinksUpToDate>
  <CharactersWithSpaces>6451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 Congreso Internacional Comunicación y Pensamiento</dc:title>
  <dc:subject/>
  <dc:creator>Maria Manuela Dias Marques Magalhaes Silva</dc:creator>
  <cp:keywords/>
  <dc:description/>
  <cp:lastModifiedBy>Dora Resende Alves</cp:lastModifiedBy>
  <cp:revision>32</cp:revision>
  <dcterms:created xsi:type="dcterms:W3CDTF">2021-10-22T22:08:00Z</dcterms:created>
  <dcterms:modified xsi:type="dcterms:W3CDTF">2022-01-24T11:08:00Z</dcterms:modified>
</cp:coreProperties>
</file>