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A45C8" w14:textId="4154BB56" w:rsidR="004F3559" w:rsidRDefault="004F3559" w:rsidP="00750A32">
      <w:pPr>
        <w:spacing w:line="240" w:lineRule="auto"/>
        <w:ind w:firstLine="0"/>
        <w:rPr>
          <w:b/>
          <w:bCs/>
          <w:sz w:val="24"/>
        </w:rPr>
      </w:pPr>
      <w:r>
        <w:rPr>
          <w:noProof/>
          <w14:ligatures w14:val="standardContextual"/>
        </w:rPr>
        <w:drawing>
          <wp:inline distT="0" distB="0" distL="0" distR="0" wp14:anchorId="6AA3AFFA" wp14:editId="4226E621">
            <wp:extent cx="5400040" cy="1617980"/>
            <wp:effectExtent l="0" t="0" r="0" b="1270"/>
            <wp:docPr id="1" name="Imagem 1" descr="Texto&#10;&#10;Descrição gerad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Texto&#10;&#10;Descrição gerada automaticamente"/>
                    <pic:cNvPicPr/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1617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1F869C" w14:textId="77777777" w:rsidR="004F3559" w:rsidRDefault="004F3559" w:rsidP="000D11E8">
      <w:pPr>
        <w:spacing w:line="240" w:lineRule="auto"/>
        <w:ind w:firstLine="0"/>
        <w:jc w:val="center"/>
        <w:rPr>
          <w:b/>
          <w:bCs/>
          <w:sz w:val="24"/>
        </w:rPr>
      </w:pPr>
    </w:p>
    <w:p w14:paraId="19BC5079" w14:textId="3015A054" w:rsidR="004F3559" w:rsidRPr="000D11E8" w:rsidRDefault="00000000" w:rsidP="000D11E8">
      <w:pPr>
        <w:spacing w:line="240" w:lineRule="auto"/>
        <w:ind w:firstLine="0"/>
        <w:jc w:val="center"/>
        <w:rPr>
          <w:sz w:val="24"/>
        </w:rPr>
      </w:pPr>
      <w:hyperlink r:id="rId9" w:history="1">
        <w:r w:rsidR="000D11E8" w:rsidRPr="000D11E8">
          <w:rPr>
            <w:rStyle w:val="Hiperligao"/>
            <w:sz w:val="24"/>
          </w:rPr>
          <w:t>https://congresoddhh-igualdad.blogspot.com/</w:t>
        </w:r>
      </w:hyperlink>
    </w:p>
    <w:p w14:paraId="58598DB3" w14:textId="77777777" w:rsidR="004F3559" w:rsidRDefault="004F3559" w:rsidP="00750A32">
      <w:pPr>
        <w:spacing w:line="240" w:lineRule="auto"/>
        <w:ind w:firstLine="0"/>
        <w:rPr>
          <w:b/>
          <w:bCs/>
          <w:sz w:val="24"/>
        </w:rPr>
      </w:pPr>
    </w:p>
    <w:p w14:paraId="316F81BB" w14:textId="77777777" w:rsidR="00114F3B" w:rsidRPr="000D11E8" w:rsidRDefault="00114F3B" w:rsidP="00750A32">
      <w:pPr>
        <w:spacing w:line="240" w:lineRule="auto"/>
        <w:ind w:firstLine="0"/>
        <w:rPr>
          <w:sz w:val="20"/>
          <w:szCs w:val="20"/>
          <w:u w:val="single"/>
        </w:rPr>
      </w:pPr>
    </w:p>
    <w:p w14:paraId="502036A2" w14:textId="5F156A67" w:rsidR="00114F3B" w:rsidRPr="000D11E8" w:rsidRDefault="00114F3B" w:rsidP="00114F3B">
      <w:pPr>
        <w:spacing w:line="240" w:lineRule="auto"/>
        <w:ind w:firstLine="0"/>
        <w:jc w:val="center"/>
        <w:rPr>
          <w:b/>
          <w:bCs/>
          <w:sz w:val="32"/>
          <w:szCs w:val="32"/>
          <w:u w:val="single"/>
        </w:rPr>
      </w:pPr>
      <w:r w:rsidRPr="000D11E8">
        <w:rPr>
          <w:b/>
          <w:bCs/>
          <w:sz w:val="32"/>
          <w:szCs w:val="32"/>
          <w:u w:val="single"/>
        </w:rPr>
        <w:t>A União Europeia como promotora da Democracia</w:t>
      </w:r>
      <w:r w:rsidR="009F3232">
        <w:rPr>
          <w:b/>
          <w:bCs/>
          <w:sz w:val="32"/>
          <w:szCs w:val="32"/>
          <w:u w:val="single"/>
        </w:rPr>
        <w:t xml:space="preserve"> – o </w:t>
      </w:r>
      <w:r w:rsidR="004F37A3" w:rsidRPr="004F37A3">
        <w:rPr>
          <w:b/>
          <w:bCs/>
          <w:sz w:val="32"/>
          <w:szCs w:val="32"/>
          <w:highlight w:val="yellow"/>
          <w:u w:val="single"/>
        </w:rPr>
        <w:t>(</w:t>
      </w:r>
      <w:proofErr w:type="spellStart"/>
      <w:r w:rsidR="004F37A3" w:rsidRPr="004F37A3">
        <w:rPr>
          <w:b/>
          <w:bCs/>
          <w:sz w:val="32"/>
          <w:szCs w:val="32"/>
          <w:highlight w:val="yellow"/>
          <w:u w:val="single"/>
        </w:rPr>
        <w:t>des</w:t>
      </w:r>
      <w:proofErr w:type="spellEnd"/>
      <w:r w:rsidR="004F37A3" w:rsidRPr="004F37A3">
        <w:rPr>
          <w:b/>
          <w:bCs/>
          <w:sz w:val="32"/>
          <w:szCs w:val="32"/>
          <w:highlight w:val="yellow"/>
          <w:u w:val="single"/>
        </w:rPr>
        <w:t>)</w:t>
      </w:r>
      <w:r w:rsidR="009F3232">
        <w:rPr>
          <w:b/>
          <w:bCs/>
          <w:sz w:val="32"/>
          <w:szCs w:val="32"/>
          <w:u w:val="single"/>
        </w:rPr>
        <w:t>caso da Turquia</w:t>
      </w:r>
    </w:p>
    <w:p w14:paraId="63DB6B25" w14:textId="77777777" w:rsidR="00750A32" w:rsidRDefault="00750A32" w:rsidP="00750A32">
      <w:pPr>
        <w:spacing w:line="240" w:lineRule="auto"/>
        <w:ind w:firstLine="0"/>
        <w:rPr>
          <w:sz w:val="20"/>
          <w:szCs w:val="20"/>
        </w:rPr>
      </w:pPr>
    </w:p>
    <w:p w14:paraId="1E42BD0B" w14:textId="77777777" w:rsidR="00970D4A" w:rsidRDefault="00970D4A" w:rsidP="000D11E8">
      <w:pPr>
        <w:spacing w:line="240" w:lineRule="auto"/>
        <w:ind w:firstLine="0"/>
        <w:jc w:val="left"/>
        <w:rPr>
          <w:sz w:val="20"/>
          <w:szCs w:val="20"/>
        </w:rPr>
      </w:pPr>
    </w:p>
    <w:p w14:paraId="66BF67AE" w14:textId="3E3A37F6" w:rsidR="00750A32" w:rsidRPr="000D11E8" w:rsidRDefault="00970D4A" w:rsidP="000D11E8">
      <w:pPr>
        <w:spacing w:line="240" w:lineRule="auto"/>
        <w:ind w:firstLine="0"/>
        <w:jc w:val="left"/>
        <w:rPr>
          <w:szCs w:val="22"/>
        </w:rPr>
      </w:pPr>
      <w:r w:rsidRPr="000D11E8">
        <w:rPr>
          <w:i/>
          <w:iCs/>
          <w:szCs w:val="22"/>
        </w:rPr>
        <w:t>Dora Resende Alves</w:t>
      </w:r>
      <w:r w:rsidR="000D11E8">
        <w:rPr>
          <w:i/>
          <w:iCs/>
          <w:szCs w:val="22"/>
        </w:rPr>
        <w:t xml:space="preserve">, PhD                                                             </w:t>
      </w:r>
      <w:hyperlink r:id="rId10" w:history="1">
        <w:r w:rsidR="000D11E8" w:rsidRPr="000D11E8">
          <w:rPr>
            <w:rStyle w:val="Hiperligao"/>
            <w:szCs w:val="22"/>
          </w:rPr>
          <w:t>dra@upt.pt</w:t>
        </w:r>
      </w:hyperlink>
    </w:p>
    <w:p w14:paraId="170AE4CA" w14:textId="0F77BA4C" w:rsidR="00970D4A" w:rsidRPr="000D11E8" w:rsidRDefault="00970D4A" w:rsidP="000D11E8">
      <w:pPr>
        <w:spacing w:line="240" w:lineRule="auto"/>
        <w:ind w:firstLine="0"/>
        <w:jc w:val="left"/>
        <w:rPr>
          <w:szCs w:val="22"/>
        </w:rPr>
      </w:pPr>
      <w:r w:rsidRPr="000D11E8">
        <w:rPr>
          <w:i/>
          <w:iCs/>
          <w:szCs w:val="22"/>
        </w:rPr>
        <w:t>Natan Oliveira de Souza</w:t>
      </w:r>
      <w:r w:rsidR="000D11E8">
        <w:rPr>
          <w:i/>
          <w:iCs/>
          <w:szCs w:val="22"/>
        </w:rPr>
        <w:t xml:space="preserve">, Mestrando                                          </w:t>
      </w:r>
      <w:hyperlink r:id="rId11" w:history="1">
        <w:r w:rsidR="000D11E8" w:rsidRPr="000D11E8">
          <w:rPr>
            <w:rStyle w:val="Hiperligao"/>
            <w:szCs w:val="22"/>
          </w:rPr>
          <w:t>natan_dd@hotmail.com</w:t>
        </w:r>
      </w:hyperlink>
    </w:p>
    <w:p w14:paraId="7DE36B90" w14:textId="77777777" w:rsidR="00114F3B" w:rsidRDefault="00114F3B" w:rsidP="00750A32">
      <w:pPr>
        <w:spacing w:line="240" w:lineRule="auto"/>
        <w:ind w:firstLine="0"/>
        <w:rPr>
          <w:sz w:val="20"/>
          <w:szCs w:val="20"/>
        </w:rPr>
      </w:pPr>
    </w:p>
    <w:p w14:paraId="59100901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0D11E8">
        <w:rPr>
          <w:rFonts w:ascii="Arial" w:hAnsi="Arial" w:cs="Arial"/>
          <w:b/>
          <w:bCs/>
          <w:sz w:val="22"/>
          <w:szCs w:val="22"/>
        </w:rPr>
        <w:t>FILIAÇÃO</w:t>
      </w:r>
      <w:r w:rsidRPr="000D11E8">
        <w:rPr>
          <w:rFonts w:ascii="Arial" w:hAnsi="Arial" w:cs="Arial"/>
          <w:b/>
          <w:bCs/>
          <w:color w:val="auto"/>
          <w:sz w:val="22"/>
          <w:szCs w:val="22"/>
        </w:rPr>
        <w:t>:</w:t>
      </w:r>
      <w:r w:rsidRPr="000D11E8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57365024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59AD5AAE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0D11E8">
        <w:rPr>
          <w:rFonts w:ascii="Arial" w:hAnsi="Arial" w:cs="Arial"/>
          <w:sz w:val="22"/>
          <w:szCs w:val="22"/>
        </w:rPr>
        <w:t>Universidade Portucalense Infante D. Henrique, Departamento de Direito, Porto, Portugal, +351225572474.</w:t>
      </w:r>
    </w:p>
    <w:p w14:paraId="6A7CAABD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BAEF338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0D11E8">
        <w:rPr>
          <w:rFonts w:ascii="Arial" w:hAnsi="Arial" w:cs="Arial"/>
          <w:sz w:val="22"/>
          <w:szCs w:val="22"/>
        </w:rPr>
        <w:t>Instituto Jurídico Portucalense, Universidade Portucalense Infante D. Henrique, Porto, Portugal</w:t>
      </w:r>
    </w:p>
    <w:p w14:paraId="288FFF39" w14:textId="77777777" w:rsidR="00114F3B" w:rsidRDefault="00114F3B" w:rsidP="00750A32">
      <w:pPr>
        <w:spacing w:line="240" w:lineRule="auto"/>
        <w:ind w:firstLine="0"/>
        <w:rPr>
          <w:sz w:val="20"/>
          <w:szCs w:val="20"/>
        </w:rPr>
      </w:pPr>
    </w:p>
    <w:p w14:paraId="51A2187B" w14:textId="3507DD61" w:rsidR="000D11E8" w:rsidRPr="000D11E8" w:rsidRDefault="000D11E8" w:rsidP="00750A32">
      <w:pPr>
        <w:spacing w:line="240" w:lineRule="auto"/>
        <w:ind w:firstLine="0"/>
        <w:rPr>
          <w:b/>
          <w:bCs/>
          <w:sz w:val="24"/>
        </w:rPr>
      </w:pPr>
      <w:r w:rsidRPr="000D11E8">
        <w:rPr>
          <w:b/>
          <w:bCs/>
          <w:sz w:val="24"/>
        </w:rPr>
        <w:t>Eixo temático:</w:t>
      </w:r>
    </w:p>
    <w:p w14:paraId="45D37114" w14:textId="77777777" w:rsidR="000D11E8" w:rsidRPr="000D11E8" w:rsidRDefault="000D11E8" w:rsidP="000D11E8">
      <w:pPr>
        <w:spacing w:line="240" w:lineRule="auto"/>
        <w:ind w:firstLine="0"/>
        <w:rPr>
          <w:sz w:val="24"/>
        </w:rPr>
      </w:pPr>
      <w:r w:rsidRPr="000D11E8">
        <w:rPr>
          <w:sz w:val="24"/>
        </w:rPr>
        <w:t>Modelo de democratização</w:t>
      </w:r>
    </w:p>
    <w:p w14:paraId="5801D8D6" w14:textId="77777777" w:rsidR="000D11E8" w:rsidRPr="000D11E8" w:rsidRDefault="000D11E8" w:rsidP="00750A32">
      <w:pPr>
        <w:spacing w:line="240" w:lineRule="auto"/>
        <w:ind w:firstLine="0"/>
        <w:rPr>
          <w:b/>
          <w:bCs/>
          <w:sz w:val="20"/>
          <w:szCs w:val="20"/>
        </w:rPr>
      </w:pPr>
    </w:p>
    <w:p w14:paraId="05511738" w14:textId="448749E3" w:rsidR="00114F3B" w:rsidRPr="00DA60CB" w:rsidRDefault="00970D4A" w:rsidP="009F3232">
      <w:pPr>
        <w:pStyle w:val="Ttulo1"/>
      </w:pPr>
      <w:bookmarkStart w:id="0" w:name="_Toc67839871"/>
      <w:bookmarkStart w:id="1" w:name="_Toc67840703"/>
      <w:bookmarkStart w:id="2" w:name="_Toc68280127"/>
      <w:bookmarkStart w:id="3" w:name="_Toc71743446"/>
      <w:bookmarkStart w:id="4" w:name="_Toc71812157"/>
      <w:bookmarkStart w:id="5" w:name="_Toc72426142"/>
      <w:r w:rsidRPr="00DA60CB">
        <w:t>Resumo</w:t>
      </w:r>
      <w:bookmarkEnd w:id="0"/>
      <w:bookmarkEnd w:id="1"/>
      <w:bookmarkEnd w:id="2"/>
      <w:bookmarkEnd w:id="3"/>
      <w:bookmarkEnd w:id="4"/>
      <w:bookmarkEnd w:id="5"/>
      <w:r w:rsidR="00DA60CB">
        <w:t>:</w:t>
      </w:r>
    </w:p>
    <w:p w14:paraId="48A8FFA8" w14:textId="77777777" w:rsidR="00114F3B" w:rsidRDefault="00114F3B" w:rsidP="00750A32">
      <w:pPr>
        <w:spacing w:line="240" w:lineRule="auto"/>
        <w:ind w:firstLine="0"/>
        <w:rPr>
          <w:sz w:val="20"/>
          <w:szCs w:val="20"/>
        </w:rPr>
      </w:pPr>
    </w:p>
    <w:p w14:paraId="348A215D" w14:textId="3CE77EB8" w:rsidR="009F3232" w:rsidRDefault="009F3232" w:rsidP="009F3232">
      <w:pPr>
        <w:spacing w:before="120"/>
        <w:rPr>
          <w:rFonts w:cs="Arial"/>
          <w:szCs w:val="22"/>
          <w:lang w:val="pt-BR"/>
        </w:rPr>
      </w:pPr>
      <w:bookmarkStart w:id="6" w:name="_Hlk136280528"/>
      <w:r w:rsidRPr="004B3358">
        <w:rPr>
          <w:rFonts w:cs="Arial"/>
          <w:szCs w:val="22"/>
          <w:lang w:val="pt-BR"/>
        </w:rPr>
        <w:t xml:space="preserve">A democracia é um regime político primordial para a construção de uma sociedade justa e igualitária, </w:t>
      </w:r>
      <w:r w:rsidR="00C904E0" w:rsidRPr="00C904E0">
        <w:rPr>
          <w:rFonts w:cs="Arial"/>
          <w:szCs w:val="22"/>
          <w:highlight w:val="yellow"/>
          <w:lang w:val="pt-BR"/>
        </w:rPr>
        <w:t>n</w:t>
      </w:r>
      <w:r w:rsidRPr="004B3358">
        <w:rPr>
          <w:rFonts w:cs="Arial"/>
          <w:szCs w:val="22"/>
          <w:lang w:val="pt-BR"/>
        </w:rPr>
        <w:t>o qual o povo, por intermédio do sufrágio, exerce a soberania na civilização em que se integra.</w:t>
      </w:r>
      <w:r>
        <w:rPr>
          <w:rFonts w:cs="Arial"/>
          <w:szCs w:val="22"/>
          <w:lang w:val="pt-BR"/>
        </w:rPr>
        <w:t xml:space="preserve"> </w:t>
      </w:r>
    </w:p>
    <w:p w14:paraId="322ECD25" w14:textId="5AC2DD01" w:rsidR="009F3232" w:rsidRDefault="009F3232" w:rsidP="009F3232">
      <w:pPr>
        <w:spacing w:before="120"/>
        <w:rPr>
          <w:rFonts w:cs="Arial"/>
          <w:szCs w:val="22"/>
          <w:lang w:val="pt-BR"/>
        </w:rPr>
      </w:pPr>
      <w:r>
        <w:rPr>
          <w:rFonts w:cs="Arial"/>
          <w:szCs w:val="22"/>
          <w:lang w:val="pt-BR"/>
        </w:rPr>
        <w:t>No âmbito da União Europeia (UE), a inserção do princípio democrático ocorreu por intermédio da adoção dos Tratados fundadores e das cooperações entre os países</w:t>
      </w:r>
      <w:r w:rsidR="00C904E0">
        <w:rPr>
          <w:rFonts w:cs="Arial"/>
          <w:szCs w:val="22"/>
          <w:lang w:val="pt-BR"/>
        </w:rPr>
        <w:t xml:space="preserve"> </w:t>
      </w:r>
      <w:r w:rsidR="00C904E0" w:rsidRPr="00C904E0">
        <w:rPr>
          <w:rFonts w:cs="Arial"/>
          <w:szCs w:val="22"/>
          <w:highlight w:val="yellow"/>
          <w:lang w:val="pt-BR"/>
        </w:rPr>
        <w:t>europeus</w:t>
      </w:r>
      <w:r>
        <w:rPr>
          <w:rFonts w:cs="Arial"/>
          <w:szCs w:val="22"/>
          <w:lang w:val="pt-BR"/>
        </w:rPr>
        <w:t xml:space="preserve"> que aderiram ao longo da sua evolução, pois, inicialmente, o que se visava era reestabelecer a economia do continente europeu no contexto de pós-guerra. Ainda </w:t>
      </w:r>
      <w:r>
        <w:rPr>
          <w:rFonts w:cs="Arial"/>
          <w:szCs w:val="22"/>
          <w:lang w:val="pt-BR"/>
        </w:rPr>
        <w:lastRenderedPageBreak/>
        <w:t xml:space="preserve">assim, somente após </w:t>
      </w:r>
      <w:r>
        <w:rPr>
          <w:rFonts w:cs="Arial"/>
          <w:szCs w:val="22"/>
        </w:rPr>
        <w:t xml:space="preserve">o Tratado da União Europeia de 2007 ficaram mais visíveis os valores e princípios na base do direito da União Europeia, tornando-se </w:t>
      </w:r>
      <w:r w:rsidRPr="00C904E0">
        <w:rPr>
          <w:rFonts w:cs="Arial"/>
          <w:strike/>
          <w:szCs w:val="22"/>
        </w:rPr>
        <w:t>mais</w:t>
      </w:r>
      <w:r>
        <w:rPr>
          <w:rFonts w:cs="Arial"/>
          <w:szCs w:val="22"/>
        </w:rPr>
        <w:t xml:space="preserve"> evidentes e concretos quanto ao respeito e à garantia junto aos seus cidadãos.</w:t>
      </w:r>
    </w:p>
    <w:p w14:paraId="4880CE8C" w14:textId="33929B87" w:rsidR="009F3232" w:rsidRDefault="009F3232" w:rsidP="009F3232">
      <w:pPr>
        <w:spacing w:before="120"/>
        <w:rPr>
          <w:rFonts w:cs="Arial"/>
          <w:szCs w:val="22"/>
          <w:lang w:val="pt-BR"/>
        </w:rPr>
      </w:pPr>
      <w:r>
        <w:rPr>
          <w:szCs w:val="22"/>
        </w:rPr>
        <w:t>Sob essa perspetiva, o</w:t>
      </w:r>
      <w:r w:rsidRPr="004B3358">
        <w:rPr>
          <w:szCs w:val="22"/>
        </w:rPr>
        <w:t xml:space="preserve"> objetivo principal </w:t>
      </w:r>
      <w:r>
        <w:rPr>
          <w:szCs w:val="22"/>
        </w:rPr>
        <w:t>será</w:t>
      </w:r>
      <w:r w:rsidRPr="004B3358">
        <w:rPr>
          <w:szCs w:val="22"/>
        </w:rPr>
        <w:t xml:space="preserve"> verificar</w:t>
      </w:r>
      <w:r>
        <w:rPr>
          <w:szCs w:val="22"/>
        </w:rPr>
        <w:t xml:space="preserve"> os modelos democráticos e critérios</w:t>
      </w:r>
      <w:r w:rsidRPr="004B3358">
        <w:rPr>
          <w:rFonts w:cs="Arial"/>
          <w:szCs w:val="22"/>
        </w:rPr>
        <w:t xml:space="preserve"> influ</w:t>
      </w:r>
      <w:r>
        <w:rPr>
          <w:rFonts w:cs="Arial"/>
          <w:szCs w:val="22"/>
        </w:rPr>
        <w:t>enciadores</w:t>
      </w:r>
      <w:r w:rsidRPr="004B3358">
        <w:rPr>
          <w:rFonts w:cs="Arial"/>
          <w:szCs w:val="22"/>
        </w:rPr>
        <w:t xml:space="preserve"> da União Europeia n</w:t>
      </w:r>
      <w:r>
        <w:rPr>
          <w:rFonts w:cs="Arial"/>
          <w:szCs w:val="22"/>
        </w:rPr>
        <w:t>a promoção da igualdade de género,</w:t>
      </w:r>
      <w:r w:rsidRPr="004B3358">
        <w:rPr>
          <w:rFonts w:cs="Arial"/>
          <w:szCs w:val="22"/>
          <w:lang w:val="pt-BR"/>
        </w:rPr>
        <w:t xml:space="preserve"> </w:t>
      </w:r>
      <w:r>
        <w:rPr>
          <w:rFonts w:cs="Arial"/>
          <w:szCs w:val="22"/>
          <w:lang w:val="pt-BR"/>
        </w:rPr>
        <w:t xml:space="preserve">tendo por base os factos </w:t>
      </w:r>
      <w:r w:rsidR="00C904E0" w:rsidRPr="00C904E0">
        <w:rPr>
          <w:rFonts w:cs="Arial"/>
          <w:szCs w:val="22"/>
          <w:highlight w:val="yellow"/>
          <w:lang w:val="pt-BR"/>
        </w:rPr>
        <w:t>e problemas</w:t>
      </w:r>
      <w:r w:rsidR="00C904E0">
        <w:rPr>
          <w:rFonts w:cs="Arial"/>
          <w:szCs w:val="22"/>
          <w:lang w:val="pt-BR"/>
        </w:rPr>
        <w:t xml:space="preserve"> </w:t>
      </w:r>
      <w:r>
        <w:rPr>
          <w:rFonts w:cs="Arial"/>
          <w:szCs w:val="22"/>
          <w:lang w:val="pt-BR"/>
        </w:rPr>
        <w:t>recentes ocorridos na Turquia, em</w:t>
      </w:r>
      <w:r w:rsidR="00C904E0">
        <w:rPr>
          <w:rFonts w:cs="Arial"/>
          <w:szCs w:val="22"/>
          <w:lang w:val="pt-BR"/>
        </w:rPr>
        <w:t xml:space="preserve"> </w:t>
      </w:r>
      <w:r w:rsidR="00C904E0" w:rsidRPr="00C904E0">
        <w:rPr>
          <w:rFonts w:cs="Arial"/>
          <w:szCs w:val="22"/>
          <w:highlight w:val="yellow"/>
          <w:lang w:val="pt-BR"/>
        </w:rPr>
        <w:t>causa</w:t>
      </w:r>
      <w:r>
        <w:rPr>
          <w:rFonts w:cs="Arial"/>
          <w:szCs w:val="22"/>
          <w:lang w:val="pt-BR"/>
        </w:rPr>
        <w:t xml:space="preserve"> </w:t>
      </w:r>
      <w:r w:rsidRPr="00C904E0">
        <w:rPr>
          <w:rFonts w:cs="Arial"/>
          <w:strike/>
          <w:szCs w:val="22"/>
          <w:lang w:val="pt-BR"/>
        </w:rPr>
        <w:t>detrimento d</w:t>
      </w:r>
      <w:r w:rsidRPr="00C904E0">
        <w:rPr>
          <w:rFonts w:cs="Arial"/>
          <w:szCs w:val="22"/>
          <w:highlight w:val="yellow"/>
          <w:lang w:val="pt-BR"/>
        </w:rPr>
        <w:t>as</w:t>
      </w:r>
      <w:r>
        <w:rPr>
          <w:rFonts w:cs="Arial"/>
          <w:szCs w:val="22"/>
          <w:lang w:val="pt-BR"/>
        </w:rPr>
        <w:t xml:space="preserve"> eleições em 14 de maio de 2023 que estão sendo fortemente analisadas nos meios de comunicação social onde, por exemplo, se encontra em “O Jornal Económico” </w:t>
      </w:r>
      <w:r w:rsidR="00C904E0" w:rsidRPr="00C904E0">
        <w:rPr>
          <w:rFonts w:cs="Arial"/>
          <w:szCs w:val="22"/>
          <w:highlight w:val="yellow"/>
          <w:lang w:val="pt-BR"/>
        </w:rPr>
        <w:t>através de</w:t>
      </w:r>
      <w:r w:rsidR="00C904E0">
        <w:rPr>
          <w:rFonts w:cs="Arial"/>
          <w:szCs w:val="22"/>
          <w:lang w:val="pt-BR"/>
        </w:rPr>
        <w:t xml:space="preserve"> </w:t>
      </w:r>
      <w:r>
        <w:rPr>
          <w:rFonts w:cs="Arial"/>
          <w:szCs w:val="22"/>
          <w:lang w:val="pt-BR"/>
        </w:rPr>
        <w:t xml:space="preserve">análise pelo </w:t>
      </w:r>
      <w:r w:rsidRPr="00C904E0">
        <w:rPr>
          <w:rFonts w:cs="Arial"/>
          <w:i/>
          <w:iCs/>
          <w:strike/>
          <w:szCs w:val="22"/>
          <w:lang w:val="pt-BR"/>
        </w:rPr>
        <w:t>Doutor</w:t>
      </w:r>
      <w:r w:rsidR="00C904E0">
        <w:rPr>
          <w:rFonts w:cs="Arial"/>
          <w:i/>
          <w:iCs/>
          <w:szCs w:val="22"/>
          <w:lang w:val="pt-BR"/>
        </w:rPr>
        <w:t xml:space="preserve"> </w:t>
      </w:r>
      <w:r w:rsidR="00C904E0" w:rsidRPr="00C904E0">
        <w:rPr>
          <w:rFonts w:cs="Arial"/>
          <w:i/>
          <w:iCs/>
          <w:szCs w:val="22"/>
          <w:highlight w:val="yellow"/>
          <w:lang w:val="pt-BR"/>
        </w:rPr>
        <w:t>Professor</w:t>
      </w:r>
      <w:r w:rsidRPr="00C904E0">
        <w:rPr>
          <w:rFonts w:cs="Arial"/>
          <w:i/>
          <w:iCs/>
          <w:szCs w:val="22"/>
          <w:lang w:val="pt-BR"/>
        </w:rPr>
        <w:t xml:space="preserve"> André Pereira Matos</w:t>
      </w:r>
      <w:r>
        <w:rPr>
          <w:rFonts w:cs="Arial"/>
          <w:szCs w:val="22"/>
          <w:lang w:val="pt-BR"/>
        </w:rPr>
        <w:t xml:space="preserve"> e, também, na doutrina, tendo em consideração o histórico do país em não apresentar uma constância de regime democrático, um dos motivos pelo qual não integra ainda o conjunto dos países membros da UE.</w:t>
      </w:r>
    </w:p>
    <w:p w14:paraId="10809CFD" w14:textId="2B0D662A" w:rsidR="009F3232" w:rsidRDefault="009F3232" w:rsidP="009F3232">
      <w:pPr>
        <w:spacing w:before="120"/>
        <w:rPr>
          <w:szCs w:val="22"/>
        </w:rPr>
      </w:pPr>
      <w:r w:rsidRPr="004B3358">
        <w:rPr>
          <w:szCs w:val="22"/>
        </w:rPr>
        <w:t xml:space="preserve">A metodologia aplicada será a qualitativa, através do estudo </w:t>
      </w:r>
      <w:proofErr w:type="spellStart"/>
      <w:r w:rsidR="00C904E0" w:rsidRPr="00C904E0">
        <w:rPr>
          <w:szCs w:val="22"/>
          <w:highlight w:val="yellow"/>
        </w:rPr>
        <w:t>crítico</w:t>
      </w:r>
      <w:r w:rsidRPr="00C904E0">
        <w:rPr>
          <w:strike/>
          <w:szCs w:val="22"/>
        </w:rPr>
        <w:t>bibliográfico</w:t>
      </w:r>
      <w:proofErr w:type="spellEnd"/>
      <w:r w:rsidRPr="004B3358">
        <w:rPr>
          <w:szCs w:val="22"/>
        </w:rPr>
        <w:t xml:space="preserve"> de artigos, livros e legislaç</w:t>
      </w:r>
      <w:r>
        <w:rPr>
          <w:szCs w:val="22"/>
        </w:rPr>
        <w:t>ão</w:t>
      </w:r>
      <w:r w:rsidRPr="004B3358">
        <w:rPr>
          <w:szCs w:val="22"/>
        </w:rPr>
        <w:t xml:space="preserve"> que fundamentem os objetivos do trabalho. </w:t>
      </w:r>
      <w:r>
        <w:rPr>
          <w:szCs w:val="22"/>
        </w:rPr>
        <w:t>No estudo, tratando-se de vivência real, em construção, ainda não há conclusões definitivas sobre o caso e recorre-se também a informações da imprensa. Desde modo</w:t>
      </w:r>
      <w:r w:rsidRPr="004B3358">
        <w:rPr>
          <w:szCs w:val="22"/>
        </w:rPr>
        <w:t xml:space="preserve">, o principal contributo da pesquisa </w:t>
      </w:r>
      <w:r>
        <w:rPr>
          <w:szCs w:val="22"/>
        </w:rPr>
        <w:t>será</w:t>
      </w:r>
      <w:r w:rsidRPr="004B3358">
        <w:rPr>
          <w:szCs w:val="22"/>
        </w:rPr>
        <w:t xml:space="preserve"> demonstrar que a participação dos cidadãos na vida política, por meio do regime democrático, é </w:t>
      </w:r>
      <w:r>
        <w:rPr>
          <w:szCs w:val="22"/>
        </w:rPr>
        <w:t>essencial</w:t>
      </w:r>
      <w:r w:rsidRPr="004B3358">
        <w:rPr>
          <w:szCs w:val="22"/>
        </w:rPr>
        <w:t xml:space="preserve"> para a formação de uma sociedade justa e igualitária.   </w:t>
      </w:r>
    </w:p>
    <w:bookmarkEnd w:id="6"/>
    <w:p w14:paraId="128EC6B0" w14:textId="77777777" w:rsidR="00A342DF" w:rsidRPr="00A342DF" w:rsidRDefault="00A342DF" w:rsidP="00750A32">
      <w:pPr>
        <w:spacing w:line="240" w:lineRule="auto"/>
        <w:ind w:firstLine="0"/>
        <w:rPr>
          <w:szCs w:val="22"/>
        </w:rPr>
      </w:pPr>
    </w:p>
    <w:p w14:paraId="6EBCEF84" w14:textId="77777777" w:rsidR="00750A32" w:rsidRPr="004B3358" w:rsidRDefault="00750A32" w:rsidP="00750A32">
      <w:pPr>
        <w:ind w:firstLine="0"/>
        <w:rPr>
          <w:szCs w:val="22"/>
        </w:rPr>
      </w:pPr>
      <w:r w:rsidRPr="004B3358">
        <w:rPr>
          <w:b/>
          <w:bCs/>
          <w:color w:val="000000" w:themeColor="text1"/>
          <w:szCs w:val="22"/>
          <w:lang w:val="pt-BR"/>
        </w:rPr>
        <w:t xml:space="preserve">Palavras-chaves: </w:t>
      </w:r>
      <w:r w:rsidRPr="004B3358">
        <w:rPr>
          <w:color w:val="000000" w:themeColor="text1"/>
          <w:szCs w:val="22"/>
          <w:lang w:val="pt-BR"/>
        </w:rPr>
        <w:t>Democracia; União Europeia; Turquia.</w:t>
      </w:r>
    </w:p>
    <w:p w14:paraId="45659F25" w14:textId="77777777" w:rsidR="00B8531D" w:rsidRDefault="00B8531D" w:rsidP="000D11E8">
      <w:pPr>
        <w:ind w:firstLine="0"/>
      </w:pPr>
    </w:p>
    <w:p w14:paraId="1A9B8300" w14:textId="77777777" w:rsidR="000D11E8" w:rsidRPr="004C5564" w:rsidRDefault="000D11E8" w:rsidP="000D11E8">
      <w:pPr>
        <w:spacing w:line="360" w:lineRule="auto"/>
        <w:rPr>
          <w:b/>
          <w:bCs/>
          <w:sz w:val="24"/>
        </w:rPr>
      </w:pPr>
      <w:r w:rsidRPr="004C5564">
        <w:rPr>
          <w:b/>
          <w:bCs/>
          <w:sz w:val="24"/>
        </w:rPr>
        <w:t xml:space="preserve">Referências breves    </w:t>
      </w:r>
    </w:p>
    <w:p w14:paraId="72B4A93C" w14:textId="1EF2149D" w:rsidR="004C5564" w:rsidRDefault="004C5564" w:rsidP="004C5564">
      <w:pPr>
        <w:spacing w:before="120" w:line="240" w:lineRule="auto"/>
        <w:ind w:firstLine="0"/>
      </w:pPr>
      <w:r>
        <w:t xml:space="preserve">ALVES, Dora Resende. A estrutura da União Europeia. </w:t>
      </w:r>
      <w:r w:rsidRPr="004C5564">
        <w:rPr>
          <w:i/>
          <w:iCs/>
        </w:rPr>
        <w:t>Revista Interdisciplinar do Direito - Faculdade de Direito de Valença</w:t>
      </w:r>
      <w:r>
        <w:t xml:space="preserve"> [em linha]. 2018, n. 1, v. 9, pp. 269-284 [consult. 21 de abril de 2022]. ISSN 2447-4290. Disponível em: </w:t>
      </w:r>
      <w:r w:rsidRPr="004C5564">
        <w:t>http://revistas.faa.edu.br/index.php/FDV/article/view/518</w:t>
      </w:r>
      <w:r>
        <w:t>.</w:t>
      </w:r>
    </w:p>
    <w:p w14:paraId="1CCCCBD3" w14:textId="55B4131A" w:rsidR="000D11E8" w:rsidRDefault="004C5564" w:rsidP="004C5564">
      <w:pPr>
        <w:spacing w:before="120" w:line="240" w:lineRule="auto"/>
        <w:ind w:firstLine="0"/>
      </w:pPr>
      <w:r>
        <w:t xml:space="preserve">ALVES. Dora Resende. A União Europeia- Uma estrutura dinâmica. </w:t>
      </w:r>
      <w:r w:rsidRPr="004C5564">
        <w:rPr>
          <w:i/>
          <w:iCs/>
        </w:rPr>
        <w:t>Revista Interdisciplinar de Direito de Valença</w:t>
      </w:r>
      <w:r>
        <w:t xml:space="preserve"> [em linha]. Valença, 2017, v.10, n. 1, pp. 105-118 [consult. 15 de maio de 2022]. Disponível: </w:t>
      </w:r>
      <w:hyperlink r:id="rId12" w:history="1">
        <w:r w:rsidRPr="003976E4">
          <w:rPr>
            <w:rStyle w:val="Hiperligao"/>
          </w:rPr>
          <w:t>https://revistas.faa.edu.br/index.php/FDV/article/view/192/158</w:t>
        </w:r>
      </w:hyperlink>
      <w:r>
        <w:t>.</w:t>
      </w:r>
    </w:p>
    <w:p w14:paraId="3A762A1D" w14:textId="5D6F6A53" w:rsidR="004C5564" w:rsidRDefault="004C5564" w:rsidP="004C5564">
      <w:pPr>
        <w:spacing w:before="120" w:line="240" w:lineRule="auto"/>
        <w:ind w:firstLine="0"/>
      </w:pPr>
      <w:r>
        <w:t xml:space="preserve">MARTINS, Ana Maria Guerra. </w:t>
      </w:r>
      <w:r w:rsidRPr="004C5564">
        <w:rPr>
          <w:i/>
          <w:iCs/>
        </w:rPr>
        <w:t>Curso de Direito Constitucional da União Europ</w:t>
      </w:r>
      <w:r>
        <w:rPr>
          <w:i/>
          <w:iCs/>
        </w:rPr>
        <w:t>e</w:t>
      </w:r>
      <w:r w:rsidRPr="004C5564">
        <w:rPr>
          <w:i/>
          <w:iCs/>
        </w:rPr>
        <w:t>ia</w:t>
      </w:r>
      <w:r>
        <w:t>. Coimbra: Livraria Almedina, 2004, p. 59. ISBN 9724023532.</w:t>
      </w:r>
    </w:p>
    <w:p w14:paraId="49F1AB4B" w14:textId="2AF48D72" w:rsidR="004C5564" w:rsidRDefault="004C5564" w:rsidP="004C5564">
      <w:pPr>
        <w:spacing w:before="120" w:line="240" w:lineRule="auto"/>
        <w:ind w:firstLine="0"/>
      </w:pPr>
      <w:r>
        <w:t xml:space="preserve">MATOS, André Pereira. </w:t>
      </w:r>
      <w:r w:rsidRPr="004C5564">
        <w:rPr>
          <w:i/>
          <w:iCs/>
        </w:rPr>
        <w:t>A constructivist perspective on EU’s democracy promotion in Turkey</w:t>
      </w:r>
      <w:r>
        <w:t xml:space="preserve"> [em linha]. Tese de Doutoramento, Universidade NOVA de Lisboa, Lisboa, 2014 [consult. 10 de maio de 2022]. Disponível em: </w:t>
      </w:r>
      <w:hyperlink r:id="rId13" w:history="1">
        <w:r w:rsidRPr="003976E4">
          <w:rPr>
            <w:rStyle w:val="Hiperligao"/>
          </w:rPr>
          <w:t>https://run.unl.pt/bitstream/10362/13206/1/TESE_Andr%25C3%25A9%2520Matos.pdf</w:t>
        </w:r>
      </w:hyperlink>
      <w:r>
        <w:t>.</w:t>
      </w:r>
    </w:p>
    <w:p w14:paraId="032712F3" w14:textId="14E6854C" w:rsidR="004C5564" w:rsidRDefault="004C5564" w:rsidP="004C5564">
      <w:pPr>
        <w:spacing w:before="120" w:line="240" w:lineRule="auto"/>
        <w:ind w:firstLine="0"/>
        <w:rPr>
          <w:b/>
          <w:bCs/>
        </w:rPr>
      </w:pPr>
      <w:r>
        <w:t xml:space="preserve">MOREIRA, Vital. A vontade dos cidadãos da União: A democracia supranacional na União Europeia. </w:t>
      </w:r>
      <w:r w:rsidRPr="004C5564">
        <w:rPr>
          <w:i/>
          <w:iCs/>
        </w:rPr>
        <w:t>Revista Estudos Do Século XX</w:t>
      </w:r>
      <w:r>
        <w:t xml:space="preserve"> [em linha]. Coimbra: 2017, n.º 17, pp. 45-80 [consult. 06 de maio de 2022]. Disponível em: https://doi.org/10.14195/1647- 8622_17_3.</w:t>
      </w:r>
    </w:p>
    <w:p w14:paraId="72E01BE8" w14:textId="3142D474" w:rsidR="000D11E8" w:rsidRDefault="004C5564" w:rsidP="004C5564">
      <w:pPr>
        <w:spacing w:before="120" w:line="240" w:lineRule="auto"/>
        <w:ind w:firstLine="0"/>
      </w:pPr>
      <w:r>
        <w:t xml:space="preserve">UNIÃO EUROPEIA. </w:t>
      </w:r>
      <w:r w:rsidRPr="004C5564">
        <w:rPr>
          <w:i/>
          <w:iCs/>
        </w:rPr>
        <w:t>Tratado da União Europeia</w:t>
      </w:r>
      <w:r>
        <w:t xml:space="preserve"> [em linha]. Luxemburgo: 1992 [consult. 26 de abril de 2022]. ISBN 92-824-0963-5. Disponível em: https://europa.eu/europeanunion/sites/default/files/docs/body/treaty_on_european_union_pt.pdf.</w:t>
      </w:r>
    </w:p>
    <w:p w14:paraId="212BBA86" w14:textId="6F1F4DD0" w:rsidR="004C5564" w:rsidRDefault="004C5564" w:rsidP="004C5564">
      <w:pPr>
        <w:spacing w:before="120" w:line="240" w:lineRule="auto"/>
        <w:ind w:firstLine="0"/>
      </w:pPr>
      <w:r>
        <w:t xml:space="preserve">UNIÃO EUROPEIA. </w:t>
      </w:r>
      <w:r w:rsidRPr="004C5564">
        <w:rPr>
          <w:i/>
          <w:iCs/>
        </w:rPr>
        <w:t>Tratado de Funcionamento da União Europeia (versão consolidada)</w:t>
      </w:r>
      <w:r>
        <w:t xml:space="preserve"> [em linha]. Lisboa: JOUE C 326/50, 2012 [consult. XXXX]. Disponível em: https://eur-lex.europa.eu/legalcontent/PT/TXT/PDF/?uri=CELEX:12012E/TXT&amp;from=PT.</w:t>
      </w:r>
    </w:p>
    <w:p w14:paraId="20FBB98D" w14:textId="77777777" w:rsidR="00D74049" w:rsidRDefault="00D74049" w:rsidP="004C5564">
      <w:pPr>
        <w:spacing w:before="120" w:line="240" w:lineRule="auto"/>
        <w:ind w:firstLine="0"/>
      </w:pPr>
    </w:p>
    <w:p w14:paraId="43F7291A" w14:textId="77777777" w:rsidR="00D74049" w:rsidRDefault="00D74049" w:rsidP="004C5564">
      <w:pPr>
        <w:spacing w:before="120" w:line="240" w:lineRule="auto"/>
        <w:ind w:firstLine="0"/>
      </w:pPr>
    </w:p>
    <w:p w14:paraId="585FE743" w14:textId="77777777" w:rsidR="00D74049" w:rsidRDefault="00D74049" w:rsidP="004C5564">
      <w:pPr>
        <w:spacing w:before="120" w:line="240" w:lineRule="auto"/>
        <w:ind w:firstLine="0"/>
      </w:pPr>
    </w:p>
    <w:p w14:paraId="133FAC7B" w14:textId="50B93D47" w:rsidR="004C5564" w:rsidRDefault="004C5564" w:rsidP="004C5564">
      <w:pPr>
        <w:spacing w:before="120" w:line="240" w:lineRule="auto"/>
        <w:ind w:firstLine="0"/>
        <w:rPr>
          <w:b/>
          <w:bCs/>
        </w:rPr>
      </w:pPr>
      <w:r>
        <w:rPr>
          <w:b/>
          <w:bCs/>
        </w:rPr>
        <w:t>Breve nota académica dos autores:</w:t>
      </w:r>
    </w:p>
    <w:p w14:paraId="14CF70DF" w14:textId="00B36462" w:rsidR="004C5564" w:rsidRDefault="004C5564" w:rsidP="004C5564">
      <w:pPr>
        <w:spacing w:before="120" w:line="240" w:lineRule="auto"/>
        <w:ind w:firstLine="0"/>
      </w:pPr>
      <w:r>
        <w:rPr>
          <w:noProof/>
        </w:rPr>
        <w:drawing>
          <wp:inline distT="0" distB="0" distL="0" distR="0" wp14:anchorId="7D1EB2CE" wp14:editId="1DBE7350">
            <wp:extent cx="1628775" cy="2009775"/>
            <wp:effectExtent l="0" t="0" r="9525" b="9525"/>
            <wp:docPr id="5" name="Imagem 5" descr="Mulher de óculos sorrind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 descr="Mulher de óculos sorrind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28F447" w14:textId="77777777" w:rsidR="004C5564" w:rsidRPr="004C5564" w:rsidRDefault="004C5564" w:rsidP="004C5564">
      <w:pPr>
        <w:spacing w:after="0" w:line="240" w:lineRule="auto"/>
        <w:ind w:firstLine="0"/>
        <w:rPr>
          <w:rFonts w:cs="Arial"/>
          <w:b/>
          <w:bCs/>
          <w:noProof/>
          <w:sz w:val="20"/>
          <w:szCs w:val="20"/>
          <w:u w:val="single"/>
        </w:rPr>
      </w:pPr>
      <w:r w:rsidRPr="004C5564">
        <w:rPr>
          <w:rFonts w:cs="Arial"/>
          <w:b/>
          <w:bCs/>
          <w:noProof/>
          <w:sz w:val="20"/>
          <w:szCs w:val="20"/>
          <w:u w:val="single"/>
        </w:rPr>
        <w:t>DORA RESENDE ALVES</w:t>
      </w:r>
    </w:p>
    <w:p w14:paraId="4A3033FD" w14:textId="77777777" w:rsidR="004C5564" w:rsidRPr="004C5564" w:rsidRDefault="004C5564" w:rsidP="004C5564">
      <w:pPr>
        <w:spacing w:after="0" w:line="240" w:lineRule="auto"/>
        <w:ind w:firstLine="0"/>
        <w:rPr>
          <w:rFonts w:cs="Arial"/>
          <w:sz w:val="20"/>
          <w:szCs w:val="20"/>
        </w:rPr>
      </w:pPr>
      <w:r w:rsidRPr="004C5564">
        <w:rPr>
          <w:rFonts w:cs="Arial"/>
          <w:color w:val="333333"/>
          <w:sz w:val="20"/>
          <w:szCs w:val="20"/>
          <w:shd w:val="clear" w:color="auto" w:fill="FFFFFF"/>
        </w:rPr>
        <w:t>Leciona Direito da União Europeia, História do Direito, Direito Constitucional, Justiça Constitucional, Direitos Fundamentais e Direito Internacional na Universidade Portucalense Infante D. Henrique, no Porto, Portugal, desde 1993. Após concluir o curso de Direito em 1993, Dora Alves trabalhou como advogada inscrita na Ordem dos Advogados Portugueses. Ela obteve um mestrado em Direito - Integração Europeia no Departamento de Direito da Universidade de Coimbra (Portugal) em 1997 e iniciou seu trabalho para o doutorado em Direito na Universidade de Vigo (Espanha). A tese trata dos "poderes de investigação e sanção da Comissão Europeia no âmbito do direito da concorrência" e obteve seu título de doutorado em 2015. Seus interesses acadêmicos envolvem todos os assuntos relacionados ao Regulamento (CE) 1/2003 do Conselho, de 16 de dezembro de 2002, relativo à aplicação das regras de concorrência estabelecidas nos artigos 81.º e 82.º do Tratado,  JO L 1 de 04.01.2003, p. 1 a 25. Também possui interesse paralelo pela história antiga do direito relacionada à história de Portugal, respeito aos direitos humanos e aplicação pública versus privada, sempre na área da concorrência e sempre relacionado ao Direito da União Europeia.</w:t>
      </w:r>
      <w:r w:rsidRPr="004C5564">
        <w:rPr>
          <w:rFonts w:cs="Arial"/>
          <w:sz w:val="20"/>
          <w:szCs w:val="20"/>
        </w:rPr>
        <w:t xml:space="preserve"> </w:t>
      </w:r>
    </w:p>
    <w:p w14:paraId="364755D7" w14:textId="77777777" w:rsidR="004C5564" w:rsidRPr="004C5564" w:rsidRDefault="004C5564" w:rsidP="004C5564">
      <w:pPr>
        <w:adjustRightInd w:val="0"/>
        <w:spacing w:after="0" w:line="240" w:lineRule="auto"/>
        <w:ind w:firstLine="0"/>
        <w:jc w:val="right"/>
        <w:rPr>
          <w:rStyle w:val="Hiperligao"/>
          <w:rFonts w:cs="Arial"/>
          <w:sz w:val="20"/>
          <w:szCs w:val="20"/>
          <w:lang w:val="en-US"/>
        </w:rPr>
      </w:pPr>
      <w:r w:rsidRPr="004C5564">
        <w:rPr>
          <w:rFonts w:cs="Arial"/>
          <w:sz w:val="20"/>
          <w:szCs w:val="20"/>
          <w:lang w:val="en-US"/>
        </w:rPr>
        <w:t xml:space="preserve">ORCID – </w:t>
      </w:r>
      <w:r w:rsidRPr="004C5564">
        <w:rPr>
          <w:rFonts w:cs="Arial"/>
          <w:color w:val="1F497D"/>
          <w:sz w:val="20"/>
          <w:szCs w:val="20"/>
          <w:lang w:val="en-US"/>
        </w:rPr>
        <w:t xml:space="preserve">0000-0003-4720-1400 </w:t>
      </w:r>
      <w:r w:rsidRPr="004C5564">
        <w:rPr>
          <w:rFonts w:cs="Arial"/>
          <w:sz w:val="20"/>
          <w:szCs w:val="20"/>
          <w:lang w:val="en-US"/>
        </w:rPr>
        <w:t xml:space="preserve"> </w:t>
      </w:r>
      <w:hyperlink r:id="rId15" w:tgtFrame="_blank" w:tooltip="Go to my personal page at http://orcid.org/" w:history="1">
        <w:r w:rsidRPr="004C5564">
          <w:rPr>
            <w:rStyle w:val="Hiperligao"/>
            <w:rFonts w:cs="Arial"/>
            <w:sz w:val="20"/>
            <w:szCs w:val="20"/>
            <w:shd w:val="clear" w:color="auto" w:fill="FFFFFF"/>
            <w:lang w:val="en-US"/>
          </w:rPr>
          <w:t>http://orcid.org/0000-0003-4720-1400</w:t>
        </w:r>
      </w:hyperlink>
    </w:p>
    <w:p w14:paraId="69B4E648" w14:textId="77777777" w:rsidR="004C5564" w:rsidRPr="004C5564" w:rsidRDefault="004C5564" w:rsidP="004C5564">
      <w:pPr>
        <w:spacing w:after="0" w:line="240" w:lineRule="auto"/>
        <w:ind w:firstLine="0"/>
        <w:jc w:val="right"/>
        <w:rPr>
          <w:rFonts w:cs="Arial"/>
          <w:sz w:val="20"/>
          <w:szCs w:val="20"/>
          <w:lang w:val="en-US"/>
        </w:rPr>
      </w:pPr>
      <w:proofErr w:type="spellStart"/>
      <w:r w:rsidRPr="004C5564">
        <w:rPr>
          <w:rStyle w:val="Hiperligao"/>
          <w:rFonts w:cs="Arial"/>
          <w:sz w:val="20"/>
          <w:szCs w:val="20"/>
          <w:shd w:val="clear" w:color="auto" w:fill="FFFFFF"/>
          <w:lang w:val="en-US"/>
        </w:rPr>
        <w:t>Ciência</w:t>
      </w:r>
      <w:proofErr w:type="spellEnd"/>
      <w:r w:rsidRPr="004C5564">
        <w:rPr>
          <w:rStyle w:val="Hiperligao"/>
          <w:rFonts w:cs="Arial"/>
          <w:sz w:val="20"/>
          <w:szCs w:val="20"/>
          <w:shd w:val="clear" w:color="auto" w:fill="FFFFFF"/>
          <w:lang w:val="en-US"/>
        </w:rPr>
        <w:t xml:space="preserve"> Vitae - </w:t>
      </w:r>
      <w:hyperlink r:id="rId16" w:history="1">
        <w:r w:rsidRPr="004C5564">
          <w:rPr>
            <w:rStyle w:val="Hiperligao"/>
            <w:rFonts w:cs="Arial"/>
            <w:sz w:val="20"/>
            <w:szCs w:val="20"/>
            <w:lang w:val="en-US"/>
          </w:rPr>
          <w:t>http://www.cienciavitae.pt//CA1A-FE14-5CC1</w:t>
        </w:r>
      </w:hyperlink>
      <w:r w:rsidRPr="004C5564">
        <w:rPr>
          <w:rFonts w:cs="Arial"/>
          <w:color w:val="000000"/>
          <w:sz w:val="20"/>
          <w:szCs w:val="20"/>
          <w:lang w:val="en-US"/>
        </w:rPr>
        <w:t xml:space="preserve">     </w:t>
      </w:r>
    </w:p>
    <w:p w14:paraId="5F2727A6" w14:textId="6C506AA5" w:rsidR="004C5564" w:rsidRDefault="004C5564" w:rsidP="004C5564">
      <w:pPr>
        <w:spacing w:before="120" w:line="240" w:lineRule="auto"/>
        <w:ind w:firstLine="0"/>
        <w:rPr>
          <w:lang w:val="en-US"/>
        </w:rPr>
      </w:pPr>
      <w:r>
        <w:rPr>
          <w:lang w:val="en-US"/>
        </w:rPr>
        <w:t>+</w:t>
      </w:r>
    </w:p>
    <w:p w14:paraId="7BB0FEFE" w14:textId="77777777" w:rsidR="00D74049" w:rsidRDefault="00D74049" w:rsidP="004C5564">
      <w:pPr>
        <w:spacing w:before="120" w:line="240" w:lineRule="auto"/>
        <w:ind w:firstLine="0"/>
        <w:rPr>
          <w:lang w:val="en-US"/>
        </w:rPr>
      </w:pPr>
    </w:p>
    <w:p w14:paraId="5AD74B85" w14:textId="77777777" w:rsidR="00D74049" w:rsidRDefault="00D74049" w:rsidP="004C5564">
      <w:pPr>
        <w:spacing w:before="120" w:line="240" w:lineRule="auto"/>
        <w:ind w:firstLine="0"/>
        <w:rPr>
          <w:lang w:val="en-US"/>
        </w:rPr>
      </w:pPr>
    </w:p>
    <w:p w14:paraId="0F5559F3" w14:textId="4B0868C9" w:rsidR="004C5564" w:rsidRDefault="00D74049" w:rsidP="004C5564">
      <w:pPr>
        <w:spacing w:before="120" w:line="240" w:lineRule="auto"/>
        <w:ind w:firstLine="0"/>
        <w:rPr>
          <w:lang w:val="en-US"/>
        </w:rPr>
      </w:pPr>
      <w:r>
        <w:rPr>
          <w:noProof/>
          <w14:ligatures w14:val="standardContextual"/>
        </w:rPr>
        <w:drawing>
          <wp:inline distT="0" distB="0" distL="0" distR="0" wp14:anchorId="1CA8C31C" wp14:editId="301ABA80">
            <wp:extent cx="1476375" cy="1847850"/>
            <wp:effectExtent l="0" t="0" r="9525" b="0"/>
            <wp:docPr id="118708350" name="Imagem 118708350" descr="Homem de barba e óculos posando para foto&#10;&#10;Descrição gerad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708350" name="Imagem 118708350" descr="Homem de barba e óculos posando para foto&#10;&#10;Descrição gerada automaticamente"/>
                    <pic:cNvPicPr/>
                  </pic:nvPicPr>
                  <pic:blipFill>
                    <a:blip r:embed="rId17" r:link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AB9F3" w14:textId="240A9E09" w:rsidR="004C5564" w:rsidRPr="00D74049" w:rsidRDefault="00797507" w:rsidP="004C5564">
      <w:pPr>
        <w:spacing w:before="120" w:line="240" w:lineRule="auto"/>
        <w:ind w:firstLine="0"/>
        <w:rPr>
          <w:b/>
          <w:bCs/>
          <w:sz w:val="20"/>
          <w:szCs w:val="20"/>
          <w:u w:val="single"/>
          <w:lang w:val="en-US"/>
        </w:rPr>
      </w:pPr>
      <w:r w:rsidRPr="00D74049">
        <w:rPr>
          <w:b/>
          <w:bCs/>
          <w:sz w:val="20"/>
          <w:szCs w:val="20"/>
          <w:u w:val="single"/>
          <w:lang w:val="en-US"/>
        </w:rPr>
        <w:t>NATAN OLIVEIRA DE SOUZA</w:t>
      </w:r>
    </w:p>
    <w:p w14:paraId="2DDE0813" w14:textId="44C54671" w:rsidR="00D74049" w:rsidRDefault="00D74049" w:rsidP="004C5564">
      <w:pPr>
        <w:spacing w:before="120" w:line="240" w:lineRule="auto"/>
        <w:ind w:firstLine="0"/>
        <w:rPr>
          <w:sz w:val="20"/>
          <w:szCs w:val="20"/>
          <w:lang w:val="pt-BR"/>
        </w:rPr>
      </w:pPr>
      <w:r>
        <w:rPr>
          <w:sz w:val="20"/>
          <w:szCs w:val="20"/>
          <w:lang w:val="pt-BR"/>
        </w:rPr>
        <w:t xml:space="preserve">Concluiu o curso de Direito em 2014, no Centro Universitário de Volta Redonda (Brasil) e, atualmente, trabalha como advogado inscrito na Ordem dos Advogados Brasileiros (OAB). Natan Souza fez especialização em </w:t>
      </w:r>
      <w:r w:rsidRPr="00D74049">
        <w:rPr>
          <w:sz w:val="20"/>
          <w:szCs w:val="20"/>
          <w:lang w:val="pt-BR"/>
        </w:rPr>
        <w:t>Direito Constitucional e Direitos Humanos</w:t>
      </w:r>
      <w:r>
        <w:rPr>
          <w:sz w:val="20"/>
          <w:szCs w:val="20"/>
          <w:lang w:val="pt-BR"/>
        </w:rPr>
        <w:t>, ambas</w:t>
      </w:r>
      <w:r w:rsidRPr="00D74049">
        <w:rPr>
          <w:sz w:val="20"/>
          <w:szCs w:val="20"/>
          <w:lang w:val="pt-BR"/>
        </w:rPr>
        <w:t xml:space="preserve"> na Universidade Cândido Mendes (Brasil).</w:t>
      </w:r>
      <w:r>
        <w:rPr>
          <w:sz w:val="20"/>
          <w:szCs w:val="20"/>
          <w:lang w:val="pt-BR"/>
        </w:rPr>
        <w:t xml:space="preserve"> No presente momento, ele está cursando Mestrado </w:t>
      </w:r>
      <w:r w:rsidRPr="00D74049">
        <w:rPr>
          <w:sz w:val="20"/>
          <w:szCs w:val="20"/>
          <w:lang w:val="pt-BR"/>
        </w:rPr>
        <w:t>em Ciências Jurídico-Política na Universidade Portucalense (Portugal)</w:t>
      </w:r>
      <w:r>
        <w:rPr>
          <w:sz w:val="20"/>
          <w:szCs w:val="20"/>
          <w:lang w:val="pt-BR"/>
        </w:rPr>
        <w:t xml:space="preserve">. A sua investigação incide sobre o Direito da União Europeia e o Direito de Migração. </w:t>
      </w:r>
    </w:p>
    <w:p w14:paraId="0C49A111" w14:textId="7EE86BC4" w:rsidR="00797507" w:rsidRPr="002B2F25" w:rsidRDefault="00D74049" w:rsidP="002B2F25">
      <w:pPr>
        <w:spacing w:after="0" w:line="240" w:lineRule="auto"/>
        <w:ind w:firstLine="0"/>
        <w:jc w:val="right"/>
        <w:rPr>
          <w:rFonts w:cs="Arial"/>
          <w:sz w:val="20"/>
          <w:szCs w:val="20"/>
        </w:rPr>
      </w:pPr>
      <w:r w:rsidRPr="002B2F25">
        <w:rPr>
          <w:rFonts w:cs="Arial"/>
          <w:sz w:val="20"/>
          <w:szCs w:val="20"/>
          <w:lang w:val="pt-BR"/>
        </w:rPr>
        <w:t xml:space="preserve"> ORCID </w:t>
      </w:r>
      <w:hyperlink r:id="rId19" w:tgtFrame="_blank" w:history="1">
        <w:r w:rsidRPr="002B2F25">
          <w:rPr>
            <w:rStyle w:val="Hiperligao"/>
            <w:rFonts w:cs="Arial"/>
            <w:color w:val="009DE5"/>
            <w:sz w:val="20"/>
            <w:szCs w:val="20"/>
            <w:shd w:val="clear" w:color="auto" w:fill="FFFFFF"/>
          </w:rPr>
          <w:t>https://orcid.org/0000-0003-1522-3357</w:t>
        </w:r>
      </w:hyperlink>
    </w:p>
    <w:p w14:paraId="6714ADB4" w14:textId="5BB75FC3" w:rsidR="00D74049" w:rsidRPr="002B2F25" w:rsidRDefault="00D74049" w:rsidP="002B2F25">
      <w:pPr>
        <w:spacing w:after="0" w:line="240" w:lineRule="auto"/>
        <w:ind w:firstLine="0"/>
        <w:jc w:val="right"/>
        <w:rPr>
          <w:rFonts w:cs="Arial"/>
          <w:sz w:val="20"/>
          <w:szCs w:val="20"/>
          <w:lang w:val="pt-BR"/>
        </w:rPr>
      </w:pPr>
      <w:r w:rsidRPr="002B2F25">
        <w:rPr>
          <w:rFonts w:cs="Arial"/>
          <w:sz w:val="20"/>
          <w:szCs w:val="20"/>
        </w:rPr>
        <w:t xml:space="preserve">Currículo Lattes </w:t>
      </w:r>
      <w:hyperlink r:id="rId20" w:tooltip="Endereço para acessar este CV:" w:history="1">
        <w:r w:rsidR="002B2F25" w:rsidRPr="002B2F25">
          <w:rPr>
            <w:rStyle w:val="Hiperligao"/>
            <w:rFonts w:cs="Arial"/>
            <w:b/>
            <w:bCs/>
            <w:color w:val="326E9B"/>
            <w:sz w:val="20"/>
            <w:szCs w:val="20"/>
            <w:shd w:val="clear" w:color="auto" w:fill="E1EAF2"/>
          </w:rPr>
          <w:t>https://lattes.cnpq.br/2884211222505565</w:t>
        </w:r>
      </w:hyperlink>
    </w:p>
    <w:sectPr w:rsidR="00D74049" w:rsidRPr="002B2F2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43A747" w14:textId="77777777" w:rsidR="00E834EC" w:rsidRDefault="00E834EC" w:rsidP="00970D4A">
      <w:pPr>
        <w:spacing w:after="0" w:line="240" w:lineRule="auto"/>
      </w:pPr>
      <w:r>
        <w:separator/>
      </w:r>
    </w:p>
  </w:endnote>
  <w:endnote w:type="continuationSeparator" w:id="0">
    <w:p w14:paraId="2A5A0F66" w14:textId="77777777" w:rsidR="00E834EC" w:rsidRDefault="00E834EC" w:rsidP="00970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625A8F" w14:textId="77777777" w:rsidR="00E834EC" w:rsidRDefault="00E834EC" w:rsidP="00970D4A">
      <w:pPr>
        <w:spacing w:after="0" w:line="240" w:lineRule="auto"/>
      </w:pPr>
      <w:r>
        <w:separator/>
      </w:r>
    </w:p>
  </w:footnote>
  <w:footnote w:type="continuationSeparator" w:id="0">
    <w:p w14:paraId="45DE8928" w14:textId="77777777" w:rsidR="00E834EC" w:rsidRDefault="00E834EC" w:rsidP="00970D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A32"/>
    <w:rsid w:val="000D11E8"/>
    <w:rsid w:val="00114F3B"/>
    <w:rsid w:val="002B2F25"/>
    <w:rsid w:val="00316FBA"/>
    <w:rsid w:val="00346155"/>
    <w:rsid w:val="004B3358"/>
    <w:rsid w:val="004C5564"/>
    <w:rsid w:val="004F3559"/>
    <w:rsid w:val="004F37A3"/>
    <w:rsid w:val="00583B6A"/>
    <w:rsid w:val="00750A32"/>
    <w:rsid w:val="00797507"/>
    <w:rsid w:val="008E6149"/>
    <w:rsid w:val="008E75F2"/>
    <w:rsid w:val="00970D4A"/>
    <w:rsid w:val="009F3232"/>
    <w:rsid w:val="00A342DF"/>
    <w:rsid w:val="00B11077"/>
    <w:rsid w:val="00B8531D"/>
    <w:rsid w:val="00B964EE"/>
    <w:rsid w:val="00BA5402"/>
    <w:rsid w:val="00BE5B0B"/>
    <w:rsid w:val="00C4183D"/>
    <w:rsid w:val="00C904E0"/>
    <w:rsid w:val="00D74049"/>
    <w:rsid w:val="00DA60CB"/>
    <w:rsid w:val="00E834EC"/>
    <w:rsid w:val="00E86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C05D3"/>
  <w15:chartTrackingRefBased/>
  <w15:docId w15:val="{82B900A1-806A-4ACF-8B7C-60CAF1EDB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A32"/>
    <w:pPr>
      <w:spacing w:after="120" w:line="360" w:lineRule="atLeast"/>
      <w:ind w:firstLine="567"/>
      <w:jc w:val="both"/>
    </w:pPr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Ttulo1">
    <w:name w:val="heading 1"/>
    <w:aliases w:val="1. Títulos"/>
    <w:basedOn w:val="Normal"/>
    <w:next w:val="Normal"/>
    <w:link w:val="Ttulo1Carter"/>
    <w:autoRedefine/>
    <w:uiPriority w:val="9"/>
    <w:qFormat/>
    <w:rsid w:val="009F3232"/>
    <w:pPr>
      <w:keepNext/>
      <w:keepLines/>
      <w:spacing w:before="360"/>
      <w:ind w:firstLine="0"/>
      <w:outlineLvl w:val="0"/>
    </w:pPr>
    <w:rPr>
      <w:rFonts w:eastAsia="Times New Roman" w:cs="Arial"/>
      <w:b/>
      <w:bCs/>
      <w:caps/>
      <w:color w:val="000000" w:themeColor="text1"/>
      <w:sz w:val="32"/>
      <w:szCs w:val="32"/>
      <w:lang w:val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aliases w:val="1. Títulos Caráter"/>
    <w:basedOn w:val="Tipodeletrapredefinidodopargrafo"/>
    <w:link w:val="Ttulo1"/>
    <w:uiPriority w:val="9"/>
    <w:rsid w:val="009F3232"/>
    <w:rPr>
      <w:rFonts w:ascii="Arial" w:eastAsia="Times New Roman" w:hAnsi="Arial" w:cs="Arial"/>
      <w:b/>
      <w:bCs/>
      <w:caps/>
      <w:color w:val="000000" w:themeColor="text1"/>
      <w:kern w:val="0"/>
      <w:sz w:val="32"/>
      <w:szCs w:val="32"/>
      <w14:ligatures w14:val="none"/>
    </w:r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970D4A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970D4A"/>
    <w:rPr>
      <w:rFonts w:ascii="Arial" w:eastAsiaTheme="minorEastAsia" w:hAnsi="Arial"/>
      <w:kern w:val="0"/>
      <w:sz w:val="20"/>
      <w:szCs w:val="20"/>
      <w:lang w:val="pt-PT"/>
      <w14:ligatures w14:val="none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970D4A"/>
    <w:rPr>
      <w:vertAlign w:val="superscript"/>
    </w:rPr>
  </w:style>
  <w:style w:type="character" w:styleId="Hiperligao">
    <w:name w:val="Hyperlink"/>
    <w:basedOn w:val="Tipodeletrapredefinidodopargrafo"/>
    <w:uiPriority w:val="99"/>
    <w:unhideWhenUsed/>
    <w:rsid w:val="000D11E8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0D11E8"/>
    <w:rPr>
      <w:color w:val="605E5C"/>
      <w:shd w:val="clear" w:color="auto" w:fill="E1DFDD"/>
    </w:rPr>
  </w:style>
  <w:style w:type="paragraph" w:customStyle="1" w:styleId="Default">
    <w:name w:val="Default"/>
    <w:rsid w:val="000D11E8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val="pt-PT" w:eastAsia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45CE6084-B034-434F-ACB2-35C706338297-L0-001" TargetMode="External"/><Relationship Id="rId13" Type="http://schemas.openxmlformats.org/officeDocument/2006/relationships/hyperlink" Target="https://run.unl.pt/bitstream/10362/13206/1/TESE_Andr%25C3%25A9%2520Matos.pdf" TargetMode="External"/><Relationship Id="rId18" Type="http://schemas.openxmlformats.org/officeDocument/2006/relationships/image" Target="cid:320C9508-F22E-459B-BE31-EAF038070189-L0-001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hyperlink" Target="https://revistas.faa.edu.br/index.php/FDV/article/view/192/158" TargetMode="External"/><Relationship Id="rId17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hyperlink" Target="http://www.cienciavitae.pt//CA1A-FE14-5CC1" TargetMode="External"/><Relationship Id="rId20" Type="http://schemas.openxmlformats.org/officeDocument/2006/relationships/hyperlink" Target="https://wwws.cnpq.br/cvlattesweb/PKG_MENU.menu?f_cod=758947AA3D71E9FFEFB26AC61FEE2CD3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file:///C:\Users\mdmir\AppData\Local\Microsoft\Windows\INetCache\Content.Outlook\5J4UW7D4\natan_dd@hotmail.com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orcid.org/0000-0003-4720-1400" TargetMode="External"/><Relationship Id="rId10" Type="http://schemas.openxmlformats.org/officeDocument/2006/relationships/hyperlink" Target="file:///C:\Users\mdmir\AppData\Local\Microsoft\Windows\INetCache\Content.Outlook\5J4UW7D4\dra@upt.pt" TargetMode="External"/><Relationship Id="rId19" Type="http://schemas.openxmlformats.org/officeDocument/2006/relationships/hyperlink" Target="https://orcid.org/0000-0003-1522-335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ongresoddhh-igualdad.blogspot.com/" TargetMode="External"/><Relationship Id="rId14" Type="http://schemas.openxmlformats.org/officeDocument/2006/relationships/image" Target="media/image2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9BE45-EA6C-4B88-AD44-FD881A9EC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1129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natan souza</dc:creator>
  <cp:keywords/>
  <dc:description/>
  <cp:lastModifiedBy>Dora Resende Alves</cp:lastModifiedBy>
  <cp:revision>3</cp:revision>
  <dcterms:created xsi:type="dcterms:W3CDTF">2023-07-11T20:29:00Z</dcterms:created>
  <dcterms:modified xsi:type="dcterms:W3CDTF">2023-07-11T20:35:00Z</dcterms:modified>
</cp:coreProperties>
</file>