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90814" w14:textId="2FF21269" w:rsidR="001C5538" w:rsidRDefault="005D1F9C" w:rsidP="001863CE">
      <w:pPr>
        <w:jc w:val="center"/>
      </w:pPr>
      <w:r>
        <w:rPr>
          <w:noProof/>
        </w:rPr>
        <w:drawing>
          <wp:inline distT="0" distB="0" distL="0" distR="0" wp14:anchorId="0719EAA7" wp14:editId="7E53233F">
            <wp:extent cx="5400040" cy="3042285"/>
            <wp:effectExtent l="0" t="0" r="0" b="5715"/>
            <wp:docPr id="656096467" name="Imagem 1" descr="Uma imagem com texto, captura de ecrã, design gráfico, águ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096467" name="Imagem 1" descr="Uma imagem com texto, captura de ecrã, design gráfico, água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04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3DD846" w14:textId="08C8117A" w:rsidR="00814FCF" w:rsidRDefault="00A10958" w:rsidP="005D1F9C">
      <w:pPr>
        <w:spacing w:after="0" w:line="240" w:lineRule="auto"/>
        <w:jc w:val="center"/>
      </w:pPr>
      <w:hyperlink r:id="rId8" w:history="1">
        <w:r w:rsidR="004B000B" w:rsidRPr="006A6CDA">
          <w:rPr>
            <w:rStyle w:val="Hiperligao"/>
          </w:rPr>
          <w:t>https://iberojur.com/futurelaw5/</w:t>
        </w:r>
      </w:hyperlink>
      <w:r w:rsidR="004B000B">
        <w:t xml:space="preserve"> </w:t>
      </w:r>
      <w:r w:rsidR="001863CE">
        <w:t xml:space="preserve"> </w:t>
      </w:r>
    </w:p>
    <w:p w14:paraId="56A7E3B9" w14:textId="77777777" w:rsidR="005D1F9C" w:rsidRDefault="005D1F9C" w:rsidP="005D1F9C">
      <w:pPr>
        <w:pStyle w:val="Ttulo2"/>
        <w:shd w:val="clear" w:color="auto" w:fill="EFEFEF"/>
        <w:spacing w:before="300" w:line="360" w:lineRule="atLeast"/>
        <w:jc w:val="center"/>
        <w:rPr>
          <w:rFonts w:ascii="Open Sans" w:hAnsi="Open Sans" w:cs="Open Sans"/>
          <w:color w:val="777777"/>
          <w:sz w:val="54"/>
          <w:szCs w:val="54"/>
        </w:rPr>
      </w:pPr>
      <w:r>
        <w:rPr>
          <w:rStyle w:val="Forte"/>
          <w:rFonts w:ascii="Open Sans" w:hAnsi="Open Sans" w:cs="Open Sans"/>
          <w:b w:val="0"/>
          <w:bCs w:val="0"/>
          <w:color w:val="800000"/>
          <w:sz w:val="54"/>
          <w:szCs w:val="54"/>
        </w:rPr>
        <w:t>V Congresso Internacional</w:t>
      </w:r>
      <w:r>
        <w:rPr>
          <w:rStyle w:val="Forte"/>
          <w:rFonts w:ascii="Open Sans" w:hAnsi="Open Sans" w:cs="Open Sans"/>
          <w:b w:val="0"/>
          <w:bCs w:val="0"/>
          <w:color w:val="777777"/>
          <w:sz w:val="54"/>
          <w:szCs w:val="54"/>
        </w:rPr>
        <w:t> </w:t>
      </w:r>
      <w:r>
        <w:rPr>
          <w:rStyle w:val="Forte"/>
          <w:rFonts w:ascii="Open Sans" w:hAnsi="Open Sans" w:cs="Open Sans"/>
          <w:b w:val="0"/>
          <w:bCs w:val="0"/>
          <w:color w:val="000080"/>
          <w:sz w:val="54"/>
          <w:szCs w:val="54"/>
        </w:rPr>
        <w:t>sobre o Futuro do Direito</w:t>
      </w:r>
    </w:p>
    <w:p w14:paraId="01D80840" w14:textId="77777777" w:rsidR="005D1F9C" w:rsidRDefault="005D1F9C" w:rsidP="005D1F9C">
      <w:pPr>
        <w:pStyle w:val="NormalWeb"/>
        <w:shd w:val="clear" w:color="auto" w:fill="EFEFEF"/>
        <w:spacing w:before="0" w:beforeAutospacing="0" w:after="0" w:afterAutospacing="0"/>
        <w:jc w:val="center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000080"/>
        </w:rPr>
        <w:t>V FUTURELAW</w:t>
      </w:r>
    </w:p>
    <w:p w14:paraId="57C14322" w14:textId="77777777" w:rsidR="005D1F9C" w:rsidRDefault="005D1F9C" w:rsidP="005D1F9C">
      <w:pPr>
        <w:pStyle w:val="Ttulo4"/>
        <w:shd w:val="clear" w:color="auto" w:fill="EFEFEF"/>
        <w:spacing w:before="150" w:beforeAutospacing="0" w:after="0" w:afterAutospacing="0" w:line="360" w:lineRule="atLeast"/>
        <w:jc w:val="center"/>
        <w:rPr>
          <w:rFonts w:ascii="Open Sans" w:hAnsi="Open Sans" w:cs="Open Sans"/>
          <w:color w:val="777777"/>
          <w:sz w:val="27"/>
          <w:szCs w:val="27"/>
        </w:rPr>
      </w:pPr>
      <w:r>
        <w:rPr>
          <w:rStyle w:val="Forte"/>
          <w:rFonts w:ascii="Open Sans" w:hAnsi="Open Sans" w:cs="Open Sans"/>
          <w:b/>
          <w:bCs/>
          <w:color w:val="777777"/>
          <w:sz w:val="27"/>
          <w:szCs w:val="27"/>
        </w:rPr>
        <w:t xml:space="preserve"> Instituto </w:t>
      </w:r>
      <w:proofErr w:type="spellStart"/>
      <w:r>
        <w:rPr>
          <w:rStyle w:val="Forte"/>
          <w:rFonts w:ascii="Open Sans" w:hAnsi="Open Sans" w:cs="Open Sans"/>
          <w:b/>
          <w:bCs/>
          <w:color w:val="777777"/>
          <w:sz w:val="27"/>
          <w:szCs w:val="27"/>
        </w:rPr>
        <w:t>Iberoamericano</w:t>
      </w:r>
      <w:proofErr w:type="spellEnd"/>
      <w:r>
        <w:rPr>
          <w:rStyle w:val="Forte"/>
          <w:rFonts w:ascii="Open Sans" w:hAnsi="Open Sans" w:cs="Open Sans"/>
          <w:b/>
          <w:bCs/>
          <w:color w:val="777777"/>
          <w:sz w:val="27"/>
          <w:szCs w:val="27"/>
        </w:rPr>
        <w:t xml:space="preserve"> de Estudos Jurídicos</w:t>
      </w:r>
    </w:p>
    <w:p w14:paraId="2C395EEC" w14:textId="77777777" w:rsidR="005D1F9C" w:rsidRDefault="005D1F9C" w:rsidP="005D1F9C">
      <w:pPr>
        <w:pStyle w:val="Ttulo4"/>
        <w:shd w:val="clear" w:color="auto" w:fill="EFEFEF"/>
        <w:spacing w:before="150" w:beforeAutospacing="0" w:after="0" w:afterAutospacing="0" w:line="360" w:lineRule="atLeast"/>
        <w:jc w:val="center"/>
        <w:rPr>
          <w:rFonts w:ascii="Open Sans" w:hAnsi="Open Sans" w:cs="Open Sans"/>
          <w:color w:val="777777"/>
          <w:sz w:val="27"/>
          <w:szCs w:val="27"/>
        </w:rPr>
      </w:pPr>
      <w:r>
        <w:rPr>
          <w:rStyle w:val="Forte"/>
          <w:rFonts w:ascii="Open Sans" w:hAnsi="Open Sans" w:cs="Open Sans"/>
          <w:b/>
          <w:bCs/>
          <w:color w:val="777777"/>
          <w:sz w:val="27"/>
          <w:szCs w:val="27"/>
        </w:rPr>
        <w:t>Porto – Portugal</w:t>
      </w:r>
    </w:p>
    <w:p w14:paraId="2FFB5FF9" w14:textId="77777777" w:rsidR="005D1F9C" w:rsidRDefault="005D1F9C" w:rsidP="005D1F9C">
      <w:pPr>
        <w:pStyle w:val="Ttulo4"/>
        <w:shd w:val="clear" w:color="auto" w:fill="EFEFEF"/>
        <w:spacing w:before="150" w:beforeAutospacing="0" w:after="0" w:afterAutospacing="0" w:line="360" w:lineRule="atLeast"/>
        <w:jc w:val="center"/>
        <w:rPr>
          <w:rFonts w:ascii="Open Sans" w:hAnsi="Open Sans" w:cs="Open Sans"/>
          <w:color w:val="777777"/>
          <w:sz w:val="27"/>
          <w:szCs w:val="27"/>
        </w:rPr>
      </w:pPr>
      <w:r>
        <w:rPr>
          <w:rStyle w:val="Forte"/>
          <w:rFonts w:ascii="Open Sans" w:hAnsi="Open Sans" w:cs="Open Sans"/>
          <w:b/>
          <w:bCs/>
          <w:color w:val="777777"/>
          <w:sz w:val="27"/>
          <w:szCs w:val="27"/>
        </w:rPr>
        <w:t>2 e 3 de fevereiro de 2024</w:t>
      </w:r>
    </w:p>
    <w:p w14:paraId="599D9DEF" w14:textId="77777777" w:rsidR="005D1F9C" w:rsidRDefault="005D1F9C" w:rsidP="005D1F9C">
      <w:pPr>
        <w:pStyle w:val="NormalWeb"/>
        <w:shd w:val="clear" w:color="auto" w:fill="EFEFEF"/>
        <w:spacing w:before="0" w:beforeAutospacing="0" w:after="0" w:afterAutospacing="0"/>
        <w:jc w:val="center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Modalidade híbrida (presencial e on-line)</w:t>
      </w:r>
    </w:p>
    <w:p w14:paraId="1DE44939" w14:textId="77777777" w:rsidR="00814FCF" w:rsidRDefault="00814FCF" w:rsidP="005D1F9C">
      <w:pPr>
        <w:spacing w:after="0" w:line="240" w:lineRule="auto"/>
        <w:rPr>
          <w:rFonts w:ascii="Roboto" w:hAnsi="Roboto"/>
          <w:color w:val="333333"/>
          <w:sz w:val="21"/>
          <w:szCs w:val="21"/>
        </w:rPr>
      </w:pPr>
    </w:p>
    <w:p w14:paraId="60266DF3" w14:textId="77777777" w:rsidR="00692C08" w:rsidRDefault="00692C08" w:rsidP="00814FCF">
      <w:pPr>
        <w:spacing w:after="0" w:line="240" w:lineRule="auto"/>
        <w:jc w:val="center"/>
        <w:rPr>
          <w:rFonts w:ascii="Arial" w:hAnsi="Arial" w:cs="Arial"/>
          <w:bCs/>
          <w:u w:val="single"/>
        </w:rPr>
      </w:pPr>
    </w:p>
    <w:p w14:paraId="0EA82663" w14:textId="560C9833" w:rsidR="003442C4" w:rsidRDefault="00243731" w:rsidP="003442C4">
      <w:pPr>
        <w:spacing w:line="360" w:lineRule="auto"/>
        <w:jc w:val="center"/>
        <w:rPr>
          <w:rFonts w:ascii="Arial" w:eastAsia="Times New Roman" w:hAnsi="Arial" w:cs="Arial"/>
          <w:b/>
          <w:bCs/>
          <w:color w:val="000000"/>
          <w:u w:val="single"/>
        </w:rPr>
      </w:pPr>
      <w:r w:rsidRPr="00243731">
        <w:rPr>
          <w:rFonts w:ascii="Arial" w:eastAsia="Times New Roman" w:hAnsi="Arial" w:cs="Arial"/>
          <w:b/>
          <w:bCs/>
          <w:color w:val="000000"/>
          <w:u w:val="single"/>
        </w:rPr>
        <w:t>O advento dos direitos digitais</w:t>
      </w:r>
    </w:p>
    <w:p w14:paraId="28364790" w14:textId="62AF2EDB" w:rsidR="00207533" w:rsidRDefault="003442C4" w:rsidP="003442C4">
      <w:pPr>
        <w:pStyle w:val="Default"/>
        <w:spacing w:line="360" w:lineRule="auto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Arial" w:hAnsi="Arial" w:cs="Arial"/>
          <w:b/>
          <w:bCs/>
          <w:u w:val="single"/>
        </w:rPr>
        <w:t>em Portugal e na União Europeia</w:t>
      </w:r>
    </w:p>
    <w:p w14:paraId="1D9A2E3D" w14:textId="37CBD0E3" w:rsidR="00207533" w:rsidRDefault="00207533" w:rsidP="00F44414">
      <w:pPr>
        <w:spacing w:line="360" w:lineRule="auto"/>
        <w:jc w:val="both"/>
      </w:pPr>
    </w:p>
    <w:p w14:paraId="4E969992" w14:textId="54BAC3F5" w:rsidR="001F5CA4" w:rsidRDefault="001F5CA4" w:rsidP="00207533">
      <w:pPr>
        <w:spacing w:line="360" w:lineRule="auto"/>
        <w:ind w:firstLine="708"/>
        <w:jc w:val="both"/>
        <w:rPr>
          <w:rStyle w:val="Hiperligao"/>
          <w:sz w:val="20"/>
          <w:szCs w:val="20"/>
        </w:rPr>
      </w:pPr>
      <w:r w:rsidRPr="006623EA">
        <w:rPr>
          <w:rFonts w:ascii="Times New Roman" w:hAnsi="Times New Roman" w:cs="Times New Roman"/>
          <w:i/>
          <w:iCs/>
        </w:rPr>
        <w:t>Mário Simões Barata</w:t>
      </w:r>
      <w:r w:rsidRPr="006623EA">
        <w:rPr>
          <w:rFonts w:ascii="Times New Roman" w:hAnsi="Times New Roman" w:cs="Times New Roman"/>
        </w:rPr>
        <w:t>, PhD</w:t>
      </w:r>
      <w:r w:rsidRPr="006623EA">
        <w:rPr>
          <w:i/>
          <w:iCs/>
        </w:rPr>
        <w:t xml:space="preserve">   </w:t>
      </w:r>
      <w:r w:rsidRPr="006623EA">
        <w:tab/>
      </w:r>
      <w:r w:rsidRPr="006623EA">
        <w:tab/>
      </w:r>
      <w:r w:rsidRPr="006623EA">
        <w:tab/>
      </w:r>
      <w:hyperlink r:id="rId9" w:history="1">
        <w:r w:rsidRPr="006623EA">
          <w:rPr>
            <w:rStyle w:val="Hiperligao"/>
            <w:sz w:val="20"/>
            <w:szCs w:val="20"/>
          </w:rPr>
          <w:t>mario.barata@ipleiria.pt</w:t>
        </w:r>
      </w:hyperlink>
    </w:p>
    <w:p w14:paraId="1BFC7E2D" w14:textId="4081349A" w:rsidR="00F44414" w:rsidRPr="006623EA" w:rsidRDefault="00F44414" w:rsidP="00207533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>Dora Resende Alves, PhD</w:t>
      </w:r>
      <w:r w:rsidRPr="004E0BFA">
        <w:rPr>
          <w:i/>
          <w:iCs/>
        </w:rPr>
        <w:t xml:space="preserve">  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10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3EECA730" w14:textId="77777777" w:rsidR="00207533" w:rsidRPr="006B0A59" w:rsidRDefault="00207533" w:rsidP="00207533">
      <w:pPr>
        <w:spacing w:line="360" w:lineRule="auto"/>
        <w:ind w:firstLine="708"/>
        <w:jc w:val="both"/>
      </w:pP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46BEC62B" w14:textId="77777777" w:rsidR="006623EA" w:rsidRPr="006623EA" w:rsidRDefault="006623EA" w:rsidP="006623EA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40ED04A4" w14:textId="09FBB516" w:rsidR="00163401" w:rsidRPr="006623EA" w:rsidRDefault="00163401" w:rsidP="00207533">
      <w:pPr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</w:pPr>
      <w:r w:rsidRPr="006623EA">
        <w:rPr>
          <w:rFonts w:ascii="Times New Roman" w:eastAsia="Times New Roman" w:hAnsi="Times New Roman" w:cs="Times New Roman"/>
          <w:color w:val="000000"/>
          <w:sz w:val="20"/>
          <w:szCs w:val="20"/>
          <w:lang w:eastAsia="pt-PT"/>
        </w:rPr>
        <w:t>Politécnico de Leiria. Instituto Jurídico Portucalense - Pólo de Leiria, Portugal</w:t>
      </w: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7DCBB2F7" w14:textId="51929280" w:rsidR="005B3DD9" w:rsidRPr="005B3DD9" w:rsidRDefault="00D26CA2" w:rsidP="00650B88">
      <w:pPr>
        <w:shd w:val="clear" w:color="auto" w:fill="EFEFEF"/>
        <w:spacing w:after="0" w:line="240" w:lineRule="auto"/>
        <w:jc w:val="both"/>
        <w:rPr>
          <w:rFonts w:ascii="Open Sans" w:eastAsia="Times New Roman" w:hAnsi="Open Sans" w:cs="Open Sans"/>
          <w:color w:val="5E5E5E"/>
          <w:sz w:val="24"/>
          <w:szCs w:val="24"/>
          <w:lang w:eastAsia="pt-PT"/>
        </w:rPr>
      </w:pPr>
      <w:r>
        <w:rPr>
          <w:rFonts w:ascii="Open Sans" w:eastAsia="Times New Roman" w:hAnsi="Open Sans" w:cs="Open Sans"/>
          <w:b/>
          <w:bCs/>
          <w:color w:val="5E5E5E"/>
          <w:sz w:val="24"/>
          <w:szCs w:val="24"/>
          <w:lang w:eastAsia="pt-PT"/>
        </w:rPr>
        <w:t>DIREITO</w:t>
      </w:r>
    </w:p>
    <w:p w14:paraId="25CFF51B" w14:textId="77777777" w:rsidR="00650B88" w:rsidRPr="00650B88" w:rsidRDefault="00650B88" w:rsidP="00650B88"/>
    <w:p w14:paraId="5AF60463" w14:textId="02C516AF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  <w:r w:rsidR="008D2417">
        <w:rPr>
          <w:b/>
          <w:bCs/>
        </w:rPr>
        <w:t xml:space="preserve">   </w:t>
      </w:r>
      <w:r w:rsidR="002E1F2C">
        <w:rPr>
          <w:rFonts w:ascii="Open Sans" w:hAnsi="Open Sans" w:cs="Open Sans"/>
          <w:color w:val="5E5E5E"/>
          <w:shd w:val="clear" w:color="auto" w:fill="EFEFEF"/>
        </w:rPr>
        <w:t>400 e 800 palavras</w:t>
      </w:r>
    </w:p>
    <w:p w14:paraId="75A58450" w14:textId="77777777" w:rsidR="00DD1BB4" w:rsidRPr="007A3FAA" w:rsidRDefault="00DD1BB4" w:rsidP="00DD1BB4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7A3FAA">
        <w:rPr>
          <w:rFonts w:ascii="Garamond" w:hAnsi="Garamond"/>
          <w:sz w:val="24"/>
          <w:szCs w:val="24"/>
        </w:rPr>
        <w:t xml:space="preserve">As novas tecnologias digitais de comunicação e informação, presentes hoje em todas as vertentes da vida dos cidadãos, necessitam de regulamentação jurídica, como uma faceta recente da vida em sociedade e, como tal, nela há que garantir o respeito pelos direitos </w:t>
      </w:r>
      <w:r w:rsidRPr="00BD271E">
        <w:rPr>
          <w:rFonts w:ascii="Garamond" w:hAnsi="Garamond"/>
          <w:sz w:val="24"/>
          <w:szCs w:val="24"/>
        </w:rPr>
        <w:t>fundamentais</w:t>
      </w:r>
      <w:r w:rsidRPr="007A3FAA">
        <w:rPr>
          <w:rFonts w:ascii="Garamond" w:hAnsi="Garamond"/>
          <w:sz w:val="24"/>
          <w:szCs w:val="24"/>
        </w:rPr>
        <w:t xml:space="preserve"> dos cidadãos que possam ser afetados. </w:t>
      </w:r>
    </w:p>
    <w:p w14:paraId="69D1DB75" w14:textId="77777777" w:rsidR="00DD1BB4" w:rsidRPr="008C116B" w:rsidRDefault="00DD1BB4" w:rsidP="00DD1BB4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7A3FAA">
        <w:rPr>
          <w:rFonts w:ascii="Garamond" w:hAnsi="Garamond"/>
          <w:sz w:val="24"/>
          <w:szCs w:val="24"/>
        </w:rPr>
        <w:t>Esta necessidade conexa com o uso das vias digitais de comunicação está na origem de um elenco de direitos digitais</w:t>
      </w:r>
      <w:r>
        <w:rPr>
          <w:rFonts w:ascii="Garamond" w:hAnsi="Garamond"/>
          <w:sz w:val="24"/>
          <w:szCs w:val="24"/>
        </w:rPr>
        <w:t xml:space="preserve"> </w:t>
      </w:r>
      <w:r w:rsidRPr="003D3D7A">
        <w:rPr>
          <w:rFonts w:ascii="Garamond" w:hAnsi="Garamond"/>
          <w:sz w:val="24"/>
          <w:szCs w:val="24"/>
        </w:rPr>
        <w:t>ao nível da União Europeia (UE)</w:t>
      </w:r>
      <w:r w:rsidRPr="007A3FAA">
        <w:rPr>
          <w:rFonts w:ascii="Garamond" w:hAnsi="Garamond"/>
          <w:sz w:val="24"/>
          <w:szCs w:val="24"/>
        </w:rPr>
        <w:t xml:space="preserve"> por Declaração conjunta, em 2022, do Parlamento Europeu, o Conselho e a Comissão Europeia sobre os direitos e princípios digitais para a década digital. Assim, p</w:t>
      </w:r>
      <w:r w:rsidRPr="008C116B">
        <w:rPr>
          <w:rFonts w:ascii="Garamond" w:hAnsi="Garamond"/>
          <w:sz w:val="24"/>
          <w:szCs w:val="24"/>
        </w:rPr>
        <w:t xml:space="preserve">or mecanismos de </w:t>
      </w:r>
      <w:r w:rsidRPr="003D3D7A">
        <w:rPr>
          <w:rFonts w:ascii="Garamond" w:hAnsi="Garamond"/>
          <w:i/>
          <w:iCs/>
          <w:sz w:val="24"/>
          <w:szCs w:val="24"/>
        </w:rPr>
        <w:t xml:space="preserve">soft </w:t>
      </w:r>
      <w:proofErr w:type="spellStart"/>
      <w:r w:rsidRPr="003D3D7A">
        <w:rPr>
          <w:rFonts w:ascii="Garamond" w:hAnsi="Garamond"/>
          <w:i/>
          <w:iCs/>
          <w:sz w:val="24"/>
          <w:szCs w:val="24"/>
        </w:rPr>
        <w:t>law</w:t>
      </w:r>
      <w:proofErr w:type="spellEnd"/>
      <w:r w:rsidRPr="003D3D7A">
        <w:rPr>
          <w:rFonts w:ascii="Garamond" w:hAnsi="Garamond"/>
          <w:sz w:val="24"/>
          <w:szCs w:val="24"/>
        </w:rPr>
        <w:t>,</w:t>
      </w:r>
      <w:r w:rsidRPr="008C116B">
        <w:rPr>
          <w:rFonts w:ascii="Garamond" w:hAnsi="Garamond"/>
          <w:sz w:val="24"/>
          <w:szCs w:val="24"/>
        </w:rPr>
        <w:t xml:space="preserve"> é iniciado um percurso que se espera culmine </w:t>
      </w:r>
      <w:r w:rsidRPr="003D3D7A">
        <w:rPr>
          <w:rFonts w:ascii="Garamond" w:hAnsi="Garamond"/>
          <w:sz w:val="24"/>
          <w:szCs w:val="24"/>
        </w:rPr>
        <w:t xml:space="preserve">em </w:t>
      </w:r>
      <w:r w:rsidRPr="003D3D7A">
        <w:rPr>
          <w:rFonts w:ascii="Garamond" w:hAnsi="Garamond"/>
          <w:i/>
          <w:iCs/>
          <w:sz w:val="24"/>
          <w:szCs w:val="24"/>
        </w:rPr>
        <w:t xml:space="preserve">hard </w:t>
      </w:r>
      <w:proofErr w:type="spellStart"/>
      <w:r w:rsidRPr="003D3D7A">
        <w:rPr>
          <w:rFonts w:ascii="Garamond" w:hAnsi="Garamond"/>
          <w:i/>
          <w:iCs/>
          <w:sz w:val="24"/>
          <w:szCs w:val="24"/>
        </w:rPr>
        <w:t>law</w:t>
      </w:r>
      <w:proofErr w:type="spellEnd"/>
      <w:r w:rsidRPr="003D3D7A">
        <w:rPr>
          <w:rFonts w:ascii="Garamond" w:hAnsi="Garamond"/>
          <w:sz w:val="24"/>
          <w:szCs w:val="24"/>
        </w:rPr>
        <w:t>,</w:t>
      </w:r>
      <w:r w:rsidRPr="008C116B">
        <w:rPr>
          <w:rFonts w:ascii="Garamond" w:hAnsi="Garamond"/>
          <w:sz w:val="24"/>
          <w:szCs w:val="24"/>
        </w:rPr>
        <w:t xml:space="preserve"> salvaguardando novos e necessários direitos digitais.</w:t>
      </w:r>
      <w:r w:rsidRPr="007A3FAA">
        <w:rPr>
          <w:rFonts w:ascii="Garamond" w:hAnsi="Garamond"/>
          <w:sz w:val="24"/>
          <w:szCs w:val="24"/>
        </w:rPr>
        <w:t xml:space="preserve"> O recente acordo entre os colegisladores (i.e., o Conselho Europeu e o Parlamento Europeu) comprova esta </w:t>
      </w:r>
      <w:r>
        <w:rPr>
          <w:rFonts w:ascii="Garamond" w:hAnsi="Garamond"/>
          <w:sz w:val="24"/>
          <w:szCs w:val="24"/>
        </w:rPr>
        <w:t xml:space="preserve">trajetória </w:t>
      </w:r>
      <w:r w:rsidRPr="007A3FAA">
        <w:rPr>
          <w:rFonts w:ascii="Garamond" w:hAnsi="Garamond"/>
          <w:sz w:val="24"/>
          <w:szCs w:val="24"/>
        </w:rPr>
        <w:t xml:space="preserve">e </w:t>
      </w:r>
      <w:r w:rsidRPr="00BD271E">
        <w:rPr>
          <w:rFonts w:ascii="Garamond" w:hAnsi="Garamond"/>
          <w:sz w:val="24"/>
          <w:szCs w:val="24"/>
        </w:rPr>
        <w:t>"visa garantir que os sistemas de IA implementados e utilizados na UE são seguros e respeitam os direitos fundamentais e os valores europeus"</w:t>
      </w:r>
      <w:r>
        <w:rPr>
          <w:rFonts w:ascii="Garamond" w:hAnsi="Garamond"/>
          <w:sz w:val="24"/>
          <w:szCs w:val="24"/>
        </w:rPr>
        <w:t xml:space="preserve">, </w:t>
      </w:r>
      <w:r w:rsidRPr="003D3D7A">
        <w:rPr>
          <w:rFonts w:ascii="Garamond" w:hAnsi="Garamond"/>
          <w:sz w:val="24"/>
          <w:szCs w:val="24"/>
        </w:rPr>
        <w:t>atenta a preocupação com a dimensão da inteligência artificial (IA).</w:t>
      </w:r>
    </w:p>
    <w:p w14:paraId="32DD1503" w14:textId="77777777" w:rsidR="00DD1BB4" w:rsidRPr="007A3FAA" w:rsidRDefault="00DD1BB4" w:rsidP="00DD1BB4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7A3FAA">
        <w:rPr>
          <w:rFonts w:ascii="Garamond" w:hAnsi="Garamond"/>
          <w:sz w:val="24"/>
          <w:szCs w:val="24"/>
        </w:rPr>
        <w:t>Já antes, a nível interno, surgira, em Portugal, a Carta Portuguesa de Direitos Humanos na Era Digital, aprovada pela Lei n</w:t>
      </w:r>
      <w:r w:rsidRPr="003D3D7A">
        <w:rPr>
          <w:rFonts w:ascii="Garamond" w:hAnsi="Garamond"/>
          <w:sz w:val="24"/>
          <w:szCs w:val="24"/>
        </w:rPr>
        <w:t>.º</w:t>
      </w:r>
      <w:r w:rsidRPr="007A3FAA">
        <w:rPr>
          <w:rFonts w:ascii="Garamond" w:hAnsi="Garamond"/>
          <w:sz w:val="24"/>
          <w:szCs w:val="24"/>
        </w:rPr>
        <w:t xml:space="preserve"> 27/2021, com um catálogo de direitos para o ciberespaço em plena presidência portuguesa da União Europeia. Paralelamente, em Espanha, surgiu como marco de referência a </w:t>
      </w:r>
      <w:r w:rsidRPr="0079134C">
        <w:rPr>
          <w:rFonts w:ascii="Garamond" w:hAnsi="Garamond"/>
          <w:i/>
          <w:iCs/>
          <w:sz w:val="24"/>
          <w:szCs w:val="24"/>
        </w:rPr>
        <w:t xml:space="preserve">Carta de </w:t>
      </w:r>
      <w:proofErr w:type="spellStart"/>
      <w:r w:rsidRPr="0079134C">
        <w:rPr>
          <w:rFonts w:ascii="Garamond" w:hAnsi="Garamond"/>
          <w:i/>
          <w:iCs/>
          <w:sz w:val="24"/>
          <w:szCs w:val="24"/>
        </w:rPr>
        <w:t>Derechos</w:t>
      </w:r>
      <w:proofErr w:type="spellEnd"/>
      <w:r w:rsidRPr="0079134C">
        <w:rPr>
          <w:rFonts w:ascii="Garamond" w:hAnsi="Garamond"/>
          <w:i/>
          <w:iCs/>
          <w:sz w:val="24"/>
          <w:szCs w:val="24"/>
        </w:rPr>
        <w:t xml:space="preserve"> </w:t>
      </w:r>
      <w:proofErr w:type="spellStart"/>
      <w:r w:rsidRPr="0079134C">
        <w:rPr>
          <w:rFonts w:ascii="Garamond" w:hAnsi="Garamond"/>
          <w:i/>
          <w:iCs/>
          <w:sz w:val="24"/>
          <w:szCs w:val="24"/>
        </w:rPr>
        <w:t>Digitales</w:t>
      </w:r>
      <w:proofErr w:type="spellEnd"/>
      <w:r w:rsidRPr="007A3FAA">
        <w:rPr>
          <w:rFonts w:ascii="Garamond" w:hAnsi="Garamond"/>
          <w:sz w:val="24"/>
          <w:szCs w:val="24"/>
        </w:rPr>
        <w:t xml:space="preserve"> adotada pelo Governo de Espanha que, embora sem carácter normativo, se apoia em direitos já consagrados em legislação dispersa e os elenca, o que exprime uma</w:t>
      </w:r>
      <w:r>
        <w:rPr>
          <w:rFonts w:ascii="Garamond" w:hAnsi="Garamond"/>
          <w:sz w:val="24"/>
          <w:szCs w:val="24"/>
        </w:rPr>
        <w:t xml:space="preserve"> carência</w:t>
      </w:r>
      <w:r w:rsidRPr="007A3FAA">
        <w:rPr>
          <w:rFonts w:ascii="Garamond" w:hAnsi="Garamond"/>
          <w:sz w:val="24"/>
          <w:szCs w:val="24"/>
        </w:rPr>
        <w:t xml:space="preserve"> de disciplina jurídica ainda que imperfeita. Contudo, esta necessidade de orientar e de legislar não se circunscreve ao espaço europeu, na medida em que no Brasil encontramos textos dispersos, mas não ainda um aglutinador.</w:t>
      </w:r>
    </w:p>
    <w:p w14:paraId="667BD114" w14:textId="77777777" w:rsidR="00DD1BB4" w:rsidRPr="007A3FAA" w:rsidRDefault="00DD1BB4" w:rsidP="00DD1BB4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7A3FAA">
        <w:rPr>
          <w:rFonts w:ascii="Garamond" w:hAnsi="Garamond"/>
          <w:sz w:val="24"/>
          <w:szCs w:val="24"/>
        </w:rPr>
        <w:lastRenderedPageBreak/>
        <w:t xml:space="preserve">A presente comunicação visa explicar o contexto global e europeu subjacente à </w:t>
      </w:r>
      <w:r>
        <w:rPr>
          <w:rFonts w:ascii="Garamond" w:hAnsi="Garamond"/>
          <w:sz w:val="24"/>
          <w:szCs w:val="24"/>
        </w:rPr>
        <w:t xml:space="preserve">problemática atinente aos direitos digitais e </w:t>
      </w:r>
      <w:r w:rsidRPr="007A3FAA">
        <w:rPr>
          <w:rFonts w:ascii="Garamond" w:hAnsi="Garamond"/>
          <w:sz w:val="24"/>
          <w:szCs w:val="24"/>
        </w:rPr>
        <w:t>aprovação da Carta Portuguesa de Direitos Humanos para a Era Digital</w:t>
      </w:r>
      <w:r>
        <w:rPr>
          <w:rFonts w:ascii="Garamond" w:hAnsi="Garamond"/>
          <w:sz w:val="24"/>
          <w:szCs w:val="24"/>
        </w:rPr>
        <w:t xml:space="preserve">. Pretende ainda apresentar </w:t>
      </w:r>
      <w:r w:rsidRPr="007A3FAA">
        <w:rPr>
          <w:rFonts w:ascii="Garamond" w:hAnsi="Garamond"/>
          <w:sz w:val="24"/>
          <w:szCs w:val="24"/>
        </w:rPr>
        <w:t>o conteúdo do ato normativo aprovado pela Assembleia da República bem como as críticas</w:t>
      </w:r>
      <w:r>
        <w:rPr>
          <w:rFonts w:ascii="Garamond" w:hAnsi="Garamond"/>
          <w:sz w:val="24"/>
          <w:szCs w:val="24"/>
        </w:rPr>
        <w:t xml:space="preserve"> expressas pela doutrina e pela sociedade civil </w:t>
      </w:r>
      <w:r w:rsidRPr="00BD271E">
        <w:rPr>
          <w:rFonts w:ascii="Garamond" w:hAnsi="Garamond"/>
          <w:sz w:val="24"/>
          <w:szCs w:val="24"/>
        </w:rPr>
        <w:t>contra o diploma</w:t>
      </w:r>
      <w:r w:rsidRPr="007A3FAA">
        <w:rPr>
          <w:rFonts w:ascii="Garamond" w:hAnsi="Garamond"/>
          <w:sz w:val="24"/>
          <w:szCs w:val="24"/>
        </w:rPr>
        <w:t>, com especial destaque para aquelas que motivaram a revogação d</w:t>
      </w:r>
      <w:r>
        <w:rPr>
          <w:rFonts w:ascii="Garamond" w:hAnsi="Garamond"/>
          <w:sz w:val="24"/>
          <w:szCs w:val="24"/>
        </w:rPr>
        <w:t xml:space="preserve">a maior parte do </w:t>
      </w:r>
      <w:r w:rsidRPr="003D3D7A">
        <w:rPr>
          <w:rFonts w:ascii="Garamond" w:hAnsi="Garamond"/>
          <w:sz w:val="24"/>
          <w:szCs w:val="24"/>
        </w:rPr>
        <w:t>artigo 6.º</w:t>
      </w:r>
      <w:r>
        <w:rPr>
          <w:rFonts w:ascii="Garamond" w:hAnsi="Garamond"/>
          <w:sz w:val="24"/>
          <w:szCs w:val="24"/>
        </w:rPr>
        <w:t xml:space="preserve"> da lei.</w:t>
      </w:r>
    </w:p>
    <w:p w14:paraId="3710E6ED" w14:textId="77777777" w:rsidR="00DD1BB4" w:rsidRPr="007A3FAA" w:rsidRDefault="00DD1BB4" w:rsidP="00DD1BB4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 w:rsidRPr="007A3FAA">
        <w:rPr>
          <w:rFonts w:ascii="Garamond" w:hAnsi="Garamond"/>
          <w:sz w:val="24"/>
          <w:szCs w:val="24"/>
        </w:rPr>
        <w:t>Em suma, cabendo ao Direito a função de acompanhar a evolução da sociedade a que se destina</w:t>
      </w:r>
      <w:r>
        <w:rPr>
          <w:rFonts w:ascii="Garamond" w:hAnsi="Garamond"/>
          <w:sz w:val="24"/>
          <w:szCs w:val="24"/>
        </w:rPr>
        <w:t xml:space="preserve"> com vista a </w:t>
      </w:r>
      <w:r w:rsidRPr="00BD271E">
        <w:rPr>
          <w:rFonts w:ascii="Garamond" w:hAnsi="Garamond"/>
          <w:sz w:val="24"/>
          <w:szCs w:val="24"/>
        </w:rPr>
        <w:t xml:space="preserve">limitar o poder das entidades públicas ou privadas </w:t>
      </w:r>
      <w:r>
        <w:rPr>
          <w:rFonts w:ascii="Garamond" w:hAnsi="Garamond"/>
          <w:sz w:val="24"/>
          <w:szCs w:val="24"/>
        </w:rPr>
        <w:t>de modo a assegurar a justiça e a segurança jurídica</w:t>
      </w:r>
      <w:r w:rsidRPr="007A3FAA">
        <w:rPr>
          <w:rFonts w:ascii="Garamond" w:hAnsi="Garamond"/>
          <w:sz w:val="24"/>
          <w:szCs w:val="24"/>
        </w:rPr>
        <w:t>, é importante a vertente de garantia de direitos digitais como nova realidade social, apesar de virtual, e em que o humano permaneça como valor fundamental.</w:t>
      </w:r>
    </w:p>
    <w:p w14:paraId="6B80D035" w14:textId="77777777" w:rsidR="00B80932" w:rsidRPr="00F12B2C" w:rsidRDefault="00B80932" w:rsidP="00B80932">
      <w:pPr>
        <w:spacing w:line="360" w:lineRule="auto"/>
        <w:jc w:val="both"/>
      </w:pPr>
      <w:r>
        <w:tab/>
      </w:r>
    </w:p>
    <w:p w14:paraId="47C07F82" w14:textId="45BDE3DA" w:rsidR="00B80932" w:rsidRDefault="00B80932" w:rsidP="00B80932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r>
        <w:t>direitos; digital; declarações de direitos; União Europeia</w:t>
      </w:r>
      <w:r w:rsidR="00DD1BB4">
        <w:t>; Portugal</w:t>
      </w:r>
      <w:r>
        <w:t xml:space="preserve">.  </w:t>
      </w:r>
    </w:p>
    <w:p w14:paraId="3EE87A9D" w14:textId="77777777" w:rsidR="00B80932" w:rsidRDefault="00B80932" w:rsidP="00B80932">
      <w:pPr>
        <w:spacing w:line="360" w:lineRule="auto"/>
        <w:jc w:val="right"/>
      </w:pPr>
    </w:p>
    <w:p w14:paraId="77B4B173" w14:textId="77777777" w:rsidR="00B80932" w:rsidRDefault="00B80932" w:rsidP="00B80932">
      <w:pPr>
        <w:spacing w:line="360" w:lineRule="auto"/>
        <w:jc w:val="right"/>
      </w:pPr>
    </w:p>
    <w:p w14:paraId="6A086F80" w14:textId="77777777" w:rsidR="00B80932" w:rsidRPr="00E4192F" w:rsidRDefault="00B80932" w:rsidP="00B80932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  <w:r>
        <w:rPr>
          <w:b/>
          <w:bCs/>
        </w:rPr>
        <w:t xml:space="preserve">    </w:t>
      </w:r>
    </w:p>
    <w:p w14:paraId="60AA82E6" w14:textId="77777777" w:rsidR="00B80932" w:rsidRPr="00900617" w:rsidRDefault="00B80932" w:rsidP="00B80932">
      <w:pPr>
        <w:autoSpaceDE w:val="0"/>
        <w:autoSpaceDN w:val="0"/>
        <w:jc w:val="both"/>
        <w:rPr>
          <w:rFonts w:cstheme="minorHAnsi"/>
          <w:sz w:val="16"/>
          <w:szCs w:val="16"/>
        </w:rPr>
      </w:pPr>
      <w:r w:rsidRPr="00900617">
        <w:rPr>
          <w:rFonts w:cstheme="minorHAnsi"/>
          <w:sz w:val="16"/>
          <w:szCs w:val="16"/>
        </w:rPr>
        <w:t>Alexandrino, J. M. (</w:t>
      </w:r>
      <w:r w:rsidRPr="00900617">
        <w:rPr>
          <w:rFonts w:eastAsia="Calibri" w:cstheme="minorHAnsi"/>
          <w:sz w:val="16"/>
          <w:szCs w:val="16"/>
        </w:rPr>
        <w:t>2021</w:t>
      </w:r>
      <w:r w:rsidRPr="00900617">
        <w:rPr>
          <w:rFonts w:cstheme="minorHAnsi"/>
          <w:sz w:val="16"/>
          <w:szCs w:val="16"/>
        </w:rPr>
        <w:t xml:space="preserve">). Dez breves apontamentos sobre a Carta Portuguesa de Direitos Humanos na Era Digital. </w:t>
      </w:r>
      <w:hyperlink r:id="rId11" w:history="1">
        <w:r w:rsidRPr="00900617">
          <w:rPr>
            <w:rStyle w:val="Hiperligao"/>
            <w:rFonts w:cstheme="minorHAnsi"/>
            <w:sz w:val="16"/>
            <w:szCs w:val="16"/>
          </w:rPr>
          <w:t>https://www.icjp.pt/sites/default/files/papers/dez_breves_apontamentos_sobre_a_carta_portuguesa.pdf</w:t>
        </w:r>
      </w:hyperlink>
      <w:r w:rsidRPr="00900617">
        <w:rPr>
          <w:rFonts w:cstheme="minorHAnsi"/>
          <w:sz w:val="16"/>
          <w:szCs w:val="16"/>
        </w:rPr>
        <w:t xml:space="preserve"> </w:t>
      </w:r>
    </w:p>
    <w:p w14:paraId="086CA5FF" w14:textId="77777777" w:rsidR="00B80932" w:rsidRPr="00DD1BB4" w:rsidRDefault="00B80932" w:rsidP="00B80932">
      <w:pPr>
        <w:autoSpaceDE w:val="0"/>
        <w:autoSpaceDN w:val="0"/>
        <w:jc w:val="both"/>
        <w:rPr>
          <w:rFonts w:cstheme="minorHAnsi"/>
          <w:sz w:val="16"/>
          <w:szCs w:val="16"/>
        </w:rPr>
      </w:pPr>
    </w:p>
    <w:p w14:paraId="4B28E574" w14:textId="77777777" w:rsidR="00B80932" w:rsidRPr="00DD1BB4" w:rsidRDefault="00B80932" w:rsidP="00B80932">
      <w:pPr>
        <w:autoSpaceDE w:val="0"/>
        <w:autoSpaceDN w:val="0"/>
        <w:jc w:val="both"/>
        <w:rPr>
          <w:rFonts w:cstheme="minorHAnsi"/>
          <w:sz w:val="16"/>
          <w:szCs w:val="16"/>
        </w:rPr>
      </w:pPr>
      <w:r w:rsidRPr="00DD1BB4">
        <w:rPr>
          <w:rFonts w:cstheme="minorHAnsi"/>
          <w:sz w:val="16"/>
          <w:szCs w:val="16"/>
        </w:rPr>
        <w:t xml:space="preserve">Alves, D. R. &amp; Sousa. J. P. (2023). </w:t>
      </w:r>
      <w:r w:rsidRPr="00AD5A38">
        <w:rPr>
          <w:rFonts w:cstheme="minorHAnsi"/>
          <w:sz w:val="16"/>
          <w:szCs w:val="16"/>
        </w:rPr>
        <w:t xml:space="preserve">O direito do consumidor através da aplicação do Direito da União Europeia – tópicos de </w:t>
      </w:r>
      <w:r w:rsidRPr="00AD5A38">
        <w:rPr>
          <w:rFonts w:cstheme="minorHAnsi"/>
          <w:i/>
          <w:iCs/>
          <w:sz w:val="16"/>
          <w:szCs w:val="16"/>
        </w:rPr>
        <w:t xml:space="preserve">soft </w:t>
      </w:r>
      <w:proofErr w:type="spellStart"/>
      <w:r w:rsidRPr="00AD5A38">
        <w:rPr>
          <w:rFonts w:cstheme="minorHAnsi"/>
          <w:i/>
          <w:iCs/>
          <w:sz w:val="16"/>
          <w:szCs w:val="16"/>
        </w:rPr>
        <w:t>law</w:t>
      </w:r>
      <w:proofErr w:type="spellEnd"/>
      <w:r w:rsidRPr="00DD1BB4">
        <w:rPr>
          <w:rFonts w:cstheme="minorHAnsi"/>
          <w:sz w:val="16"/>
          <w:szCs w:val="16"/>
        </w:rPr>
        <w:t xml:space="preserve">. </w:t>
      </w:r>
      <w:r w:rsidRPr="00DD1BB4">
        <w:rPr>
          <w:rFonts w:cstheme="minorHAnsi"/>
          <w:i/>
          <w:iCs/>
          <w:sz w:val="16"/>
          <w:szCs w:val="16"/>
        </w:rPr>
        <w:t>Revista Jurídica Portucalense</w:t>
      </w:r>
      <w:r w:rsidRPr="00DD1BB4">
        <w:rPr>
          <w:rFonts w:cstheme="minorHAnsi"/>
          <w:sz w:val="16"/>
          <w:szCs w:val="16"/>
        </w:rPr>
        <w:t>. ----</w:t>
      </w:r>
    </w:p>
    <w:p w14:paraId="7AF7675B" w14:textId="77777777" w:rsidR="00B80932" w:rsidRPr="00DD1BB4" w:rsidRDefault="00B80932" w:rsidP="00B80932">
      <w:pPr>
        <w:autoSpaceDE w:val="0"/>
        <w:autoSpaceDN w:val="0"/>
        <w:jc w:val="both"/>
        <w:rPr>
          <w:rFonts w:cstheme="minorHAnsi"/>
          <w:sz w:val="16"/>
          <w:szCs w:val="16"/>
        </w:rPr>
      </w:pPr>
    </w:p>
    <w:p w14:paraId="0045148F" w14:textId="77777777" w:rsidR="00B80932" w:rsidRPr="00DD1BB4" w:rsidRDefault="00B80932" w:rsidP="00B80932">
      <w:pPr>
        <w:autoSpaceDE w:val="0"/>
        <w:autoSpaceDN w:val="0"/>
        <w:jc w:val="both"/>
        <w:rPr>
          <w:rStyle w:val="Hiperligao"/>
          <w:rFonts w:cstheme="minorHAnsi"/>
          <w:sz w:val="16"/>
          <w:szCs w:val="16"/>
        </w:rPr>
      </w:pPr>
      <w:r w:rsidRPr="00DD1BB4">
        <w:rPr>
          <w:rFonts w:cstheme="minorHAnsi"/>
          <w:sz w:val="16"/>
          <w:szCs w:val="16"/>
        </w:rPr>
        <w:t xml:space="preserve">Alves, D. R., &amp; Silva, M. M. M. (2022). As novas declarações de direitos digitais: uma abordagem inicial. In V. García-Prieto, &amp; L. </w:t>
      </w:r>
      <w:proofErr w:type="spellStart"/>
      <w:r w:rsidRPr="00DD1BB4">
        <w:rPr>
          <w:rFonts w:cstheme="minorHAnsi"/>
          <w:sz w:val="16"/>
          <w:szCs w:val="16"/>
        </w:rPr>
        <w:t>Manzano</w:t>
      </w:r>
      <w:proofErr w:type="spellEnd"/>
      <w:r w:rsidRPr="00DD1BB4">
        <w:rPr>
          <w:rFonts w:cstheme="minorHAnsi"/>
          <w:sz w:val="16"/>
          <w:szCs w:val="16"/>
        </w:rPr>
        <w:t xml:space="preserve"> </w:t>
      </w:r>
      <w:proofErr w:type="spellStart"/>
      <w:r w:rsidRPr="00DD1BB4">
        <w:rPr>
          <w:rFonts w:cstheme="minorHAnsi"/>
          <w:sz w:val="16"/>
          <w:szCs w:val="16"/>
        </w:rPr>
        <w:t>Zambruno</w:t>
      </w:r>
      <w:proofErr w:type="spellEnd"/>
      <w:r w:rsidRPr="00DD1BB4">
        <w:rPr>
          <w:rFonts w:cstheme="minorHAnsi"/>
          <w:sz w:val="16"/>
          <w:szCs w:val="16"/>
        </w:rPr>
        <w:t xml:space="preserve"> (</w:t>
      </w:r>
      <w:proofErr w:type="spellStart"/>
      <w:r w:rsidRPr="00DD1BB4">
        <w:rPr>
          <w:rFonts w:cstheme="minorHAnsi"/>
          <w:sz w:val="16"/>
          <w:szCs w:val="16"/>
        </w:rPr>
        <w:t>Coords</w:t>
      </w:r>
      <w:proofErr w:type="spellEnd"/>
      <w:r w:rsidRPr="00DD1BB4">
        <w:rPr>
          <w:rFonts w:cstheme="minorHAnsi"/>
          <w:sz w:val="16"/>
          <w:szCs w:val="16"/>
        </w:rPr>
        <w:t xml:space="preserve">.), </w:t>
      </w:r>
      <w:proofErr w:type="gramStart"/>
      <w:r w:rsidRPr="00DD1BB4">
        <w:rPr>
          <w:rFonts w:cstheme="minorHAnsi"/>
          <w:i/>
          <w:iCs/>
          <w:sz w:val="16"/>
          <w:szCs w:val="16"/>
        </w:rPr>
        <w:t>Pensar</w:t>
      </w:r>
      <w:proofErr w:type="gramEnd"/>
      <w:r w:rsidRPr="00DD1BB4">
        <w:rPr>
          <w:rFonts w:cstheme="minorHAnsi"/>
          <w:i/>
          <w:iCs/>
          <w:sz w:val="16"/>
          <w:szCs w:val="16"/>
        </w:rPr>
        <w:t xml:space="preserve"> el poder: </w:t>
      </w:r>
      <w:proofErr w:type="spellStart"/>
      <w:r w:rsidRPr="00DD1BB4">
        <w:rPr>
          <w:rFonts w:cstheme="minorHAnsi"/>
          <w:i/>
          <w:iCs/>
          <w:sz w:val="16"/>
          <w:szCs w:val="16"/>
        </w:rPr>
        <w:t>derechos</w:t>
      </w:r>
      <w:proofErr w:type="spellEnd"/>
      <w:r w:rsidRPr="00DD1BB4">
        <w:rPr>
          <w:rFonts w:cstheme="minorHAnsi"/>
          <w:i/>
          <w:iCs/>
          <w:sz w:val="16"/>
          <w:szCs w:val="16"/>
        </w:rPr>
        <w:t xml:space="preserve"> humanos y </w:t>
      </w:r>
      <w:proofErr w:type="spellStart"/>
      <w:r w:rsidRPr="00DD1BB4">
        <w:rPr>
          <w:rFonts w:cstheme="minorHAnsi"/>
          <w:i/>
          <w:iCs/>
          <w:sz w:val="16"/>
          <w:szCs w:val="16"/>
        </w:rPr>
        <w:t>herramientas</w:t>
      </w:r>
      <w:proofErr w:type="spellEnd"/>
      <w:r w:rsidRPr="00DD1BB4">
        <w:rPr>
          <w:rFonts w:cstheme="minorHAnsi"/>
          <w:i/>
          <w:iCs/>
          <w:sz w:val="16"/>
          <w:szCs w:val="16"/>
        </w:rPr>
        <w:t xml:space="preserve"> comunicativas</w:t>
      </w:r>
      <w:r w:rsidRPr="00DD1BB4">
        <w:rPr>
          <w:rFonts w:cstheme="minorHAnsi"/>
          <w:sz w:val="16"/>
          <w:szCs w:val="16"/>
        </w:rPr>
        <w:t xml:space="preserve"> (pp. 736-753). </w:t>
      </w:r>
      <w:proofErr w:type="spellStart"/>
      <w:r w:rsidRPr="00DD1BB4">
        <w:rPr>
          <w:rFonts w:cstheme="minorHAnsi"/>
          <w:sz w:val="16"/>
          <w:szCs w:val="16"/>
        </w:rPr>
        <w:t>Dykinson</w:t>
      </w:r>
      <w:proofErr w:type="spellEnd"/>
      <w:r w:rsidRPr="00DD1BB4">
        <w:rPr>
          <w:rFonts w:cstheme="minorHAnsi"/>
          <w:sz w:val="16"/>
          <w:szCs w:val="16"/>
        </w:rPr>
        <w:t>. Repositório Institucional UPT.</w:t>
      </w:r>
      <w:r w:rsidRPr="00DD1BB4">
        <w:rPr>
          <w:rFonts w:cstheme="minorHAnsi"/>
          <w:sz w:val="16"/>
          <w:szCs w:val="16"/>
          <w:u w:val="single"/>
        </w:rPr>
        <w:t xml:space="preserve"> </w:t>
      </w:r>
      <w:hyperlink r:id="rId12" w:tgtFrame="_blank" w:history="1">
        <w:r w:rsidRPr="00DD1BB4">
          <w:rPr>
            <w:rStyle w:val="Hiperligao"/>
            <w:rFonts w:cstheme="minorHAnsi"/>
            <w:sz w:val="16"/>
            <w:szCs w:val="16"/>
          </w:rPr>
          <w:t>http://hdl.handle.net/11328/4629</w:t>
        </w:r>
      </w:hyperlink>
    </w:p>
    <w:p w14:paraId="75326738" w14:textId="77777777" w:rsidR="00B80932" w:rsidRPr="00900617" w:rsidRDefault="00B80932" w:rsidP="00B80932">
      <w:pPr>
        <w:jc w:val="both"/>
        <w:rPr>
          <w:rFonts w:cstheme="minorHAnsi"/>
          <w:b/>
          <w:bCs/>
          <w:sz w:val="16"/>
          <w:szCs w:val="16"/>
        </w:rPr>
      </w:pPr>
    </w:p>
    <w:p w14:paraId="29AED52B" w14:textId="77777777" w:rsidR="00B80932" w:rsidRPr="00900617" w:rsidRDefault="00B80932" w:rsidP="00B80932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900617">
        <w:rPr>
          <w:rFonts w:cstheme="minorHAnsi"/>
          <w:sz w:val="16"/>
          <w:szCs w:val="16"/>
        </w:rPr>
        <w:t>Alves, D. R., &amp; Stoffel, A. C. A. (</w:t>
      </w:r>
      <w:r w:rsidRPr="00900617">
        <w:rPr>
          <w:rFonts w:eastAsia="Yu Gothic" w:cstheme="minorHAnsi"/>
          <w:sz w:val="16"/>
          <w:szCs w:val="16"/>
        </w:rPr>
        <w:t>2021</w:t>
      </w:r>
      <w:r w:rsidRPr="00900617">
        <w:rPr>
          <w:rFonts w:cstheme="minorHAnsi"/>
          <w:sz w:val="16"/>
          <w:szCs w:val="16"/>
        </w:rPr>
        <w:t xml:space="preserve">). O digital como prioridade da Comissão Europeia: Breve análise sobre a transformação digital no âmbito da União Europeia. </w:t>
      </w:r>
      <w:r w:rsidRPr="00FD7FBA">
        <w:rPr>
          <w:rFonts w:cstheme="minorHAnsi"/>
          <w:i/>
          <w:iCs/>
          <w:sz w:val="16"/>
          <w:szCs w:val="16"/>
        </w:rPr>
        <w:t>Simpósio Internacional Ética Jurídica No Ambiente Digital</w:t>
      </w:r>
      <w:r w:rsidRPr="00900617">
        <w:rPr>
          <w:rFonts w:cstheme="minorHAnsi"/>
          <w:sz w:val="16"/>
          <w:szCs w:val="16"/>
        </w:rPr>
        <w:t xml:space="preserve"> (ETHOSDIG</w:t>
      </w:r>
      <w:r w:rsidRPr="00900617">
        <w:rPr>
          <w:rFonts w:eastAsia="Yu Gothic" w:cstheme="minorHAnsi"/>
          <w:sz w:val="16"/>
          <w:szCs w:val="16"/>
        </w:rPr>
        <w:t>2021</w:t>
      </w:r>
      <w:r w:rsidRPr="00900617">
        <w:rPr>
          <w:rFonts w:cstheme="minorHAnsi"/>
          <w:sz w:val="16"/>
          <w:szCs w:val="16"/>
        </w:rPr>
        <w:t xml:space="preserve">). </w:t>
      </w:r>
      <w:hyperlink r:id="rId13" w:history="1">
        <w:r w:rsidRPr="00900617">
          <w:rPr>
            <w:rStyle w:val="Hiperligao"/>
            <w:rFonts w:cstheme="minorHAnsi"/>
            <w:sz w:val="16"/>
            <w:szCs w:val="16"/>
          </w:rPr>
          <w:t>http://repositorio.uportu.pt:</w:t>
        </w:r>
        <w:r w:rsidRPr="00900617">
          <w:rPr>
            <w:rStyle w:val="Hiperligao"/>
            <w:rFonts w:eastAsia="Yu Gothic" w:cstheme="minorHAnsi"/>
            <w:sz w:val="16"/>
            <w:szCs w:val="16"/>
          </w:rPr>
          <w:t>8080</w:t>
        </w:r>
        <w:r w:rsidRPr="00900617">
          <w:rPr>
            <w:rStyle w:val="Hiperligao"/>
            <w:rFonts w:cstheme="minorHAnsi"/>
            <w:sz w:val="16"/>
            <w:szCs w:val="16"/>
          </w:rPr>
          <w:t>/handle/</w:t>
        </w:r>
        <w:r w:rsidRPr="00900617">
          <w:rPr>
            <w:rStyle w:val="Hiperligao"/>
            <w:rFonts w:eastAsia="Yu Gothic" w:cstheme="minorHAnsi"/>
            <w:sz w:val="16"/>
            <w:szCs w:val="16"/>
          </w:rPr>
          <w:t>11328</w:t>
        </w:r>
        <w:r w:rsidRPr="00900617">
          <w:rPr>
            <w:rStyle w:val="Hiperligao"/>
            <w:rFonts w:cstheme="minorHAnsi"/>
            <w:sz w:val="16"/>
            <w:szCs w:val="16"/>
          </w:rPr>
          <w:t>/</w:t>
        </w:r>
        <w:r w:rsidRPr="00900617">
          <w:rPr>
            <w:rStyle w:val="Hiperligao"/>
            <w:rFonts w:eastAsia="Yu Gothic" w:cstheme="minorHAnsi"/>
            <w:sz w:val="16"/>
            <w:szCs w:val="16"/>
          </w:rPr>
          <w:t>3794</w:t>
        </w:r>
      </w:hyperlink>
      <w:r w:rsidRPr="00900617">
        <w:rPr>
          <w:rFonts w:eastAsia="Yu Gothic" w:cstheme="minorHAnsi"/>
          <w:sz w:val="16"/>
          <w:szCs w:val="16"/>
        </w:rPr>
        <w:t xml:space="preserve"> </w:t>
      </w:r>
    </w:p>
    <w:p w14:paraId="3334A438" w14:textId="77777777" w:rsidR="00B80932" w:rsidRPr="00900617" w:rsidRDefault="00B80932" w:rsidP="00B80932">
      <w:pPr>
        <w:jc w:val="both"/>
        <w:rPr>
          <w:rFonts w:eastAsia="Yu Gothic" w:cstheme="minorHAnsi"/>
          <w:sz w:val="16"/>
          <w:szCs w:val="16"/>
        </w:rPr>
      </w:pPr>
    </w:p>
    <w:p w14:paraId="058CCAC5" w14:textId="77777777" w:rsidR="00B80932" w:rsidRPr="00900617" w:rsidRDefault="00B80932" w:rsidP="00B80932">
      <w:pPr>
        <w:autoSpaceDE w:val="0"/>
        <w:autoSpaceDN w:val="0"/>
        <w:adjustRightInd w:val="0"/>
        <w:jc w:val="both"/>
        <w:rPr>
          <w:rFonts w:cstheme="minorHAnsi"/>
          <w:sz w:val="16"/>
          <w:szCs w:val="16"/>
        </w:rPr>
      </w:pPr>
      <w:r w:rsidRPr="00900617">
        <w:rPr>
          <w:rFonts w:cstheme="minorHAnsi"/>
          <w:sz w:val="16"/>
          <w:szCs w:val="16"/>
        </w:rPr>
        <w:t xml:space="preserve">Barbosa, M. M., </w:t>
      </w:r>
      <w:proofErr w:type="spellStart"/>
      <w:r w:rsidRPr="00900617">
        <w:rPr>
          <w:rFonts w:cstheme="minorHAnsi"/>
          <w:sz w:val="16"/>
          <w:szCs w:val="16"/>
        </w:rPr>
        <w:t>Netto</w:t>
      </w:r>
      <w:proofErr w:type="spellEnd"/>
      <w:r w:rsidRPr="00900617">
        <w:rPr>
          <w:rFonts w:cstheme="minorHAnsi"/>
          <w:sz w:val="16"/>
          <w:szCs w:val="16"/>
        </w:rPr>
        <w:t xml:space="preserve">, F. B., </w:t>
      </w:r>
      <w:proofErr w:type="spellStart"/>
      <w:r w:rsidRPr="00900617">
        <w:rPr>
          <w:rFonts w:cstheme="minorHAnsi"/>
          <w:sz w:val="16"/>
          <w:szCs w:val="16"/>
        </w:rPr>
        <w:t>Faleiros</w:t>
      </w:r>
      <w:proofErr w:type="spellEnd"/>
      <w:r w:rsidRPr="00900617">
        <w:rPr>
          <w:rFonts w:cstheme="minorHAnsi"/>
          <w:sz w:val="16"/>
          <w:szCs w:val="16"/>
        </w:rPr>
        <w:t xml:space="preserve"> Júnior, J. L. de M., &amp; Silva, M. C. (</w:t>
      </w:r>
      <w:r w:rsidRPr="00900617">
        <w:rPr>
          <w:rFonts w:eastAsia="Yu Gothic" w:cstheme="minorHAnsi"/>
          <w:sz w:val="16"/>
          <w:szCs w:val="16"/>
        </w:rPr>
        <w:t>2021</w:t>
      </w:r>
      <w:r w:rsidRPr="00900617">
        <w:rPr>
          <w:rFonts w:cstheme="minorHAnsi"/>
          <w:sz w:val="16"/>
          <w:szCs w:val="16"/>
        </w:rPr>
        <w:t xml:space="preserve">). </w:t>
      </w:r>
      <w:r w:rsidRPr="00FD7FBA">
        <w:rPr>
          <w:rFonts w:cstheme="minorHAnsi"/>
          <w:i/>
          <w:iCs/>
          <w:sz w:val="16"/>
          <w:szCs w:val="16"/>
        </w:rPr>
        <w:t>Direito Digital E Inteligência Artificial - Diálogos Entre Brasil E Europa</w:t>
      </w:r>
      <w:r w:rsidRPr="00900617">
        <w:rPr>
          <w:rFonts w:cstheme="minorHAnsi"/>
          <w:sz w:val="16"/>
          <w:szCs w:val="16"/>
        </w:rPr>
        <w:t>. Foco.</w:t>
      </w:r>
    </w:p>
    <w:p w14:paraId="054B938E" w14:textId="77777777" w:rsidR="00B80932" w:rsidRDefault="00B80932" w:rsidP="00B80932">
      <w:pPr>
        <w:spacing w:line="360" w:lineRule="auto"/>
        <w:jc w:val="both"/>
        <w:rPr>
          <w:b/>
          <w:bCs/>
        </w:rPr>
      </w:pPr>
    </w:p>
    <w:p w14:paraId="3F68539A" w14:textId="77777777" w:rsidR="00B80932" w:rsidRDefault="00B80932" w:rsidP="00B80932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205C0A72" w14:textId="77777777" w:rsidR="00B80932" w:rsidRDefault="00A10958" w:rsidP="00B80932">
      <w:pPr>
        <w:rPr>
          <w:rFonts w:ascii="Courier New" w:eastAsia="Times New Roman" w:hAnsi="Courier New" w:cs="Courier New"/>
          <w:sz w:val="20"/>
          <w:szCs w:val="20"/>
        </w:rPr>
      </w:pPr>
      <w:hyperlink r:id="rId14" w:history="1">
        <w:r w:rsidR="00B80932" w:rsidRPr="003908DC">
          <w:rPr>
            <w:rStyle w:val="Hiperligao"/>
            <w:rFonts w:ascii="Courier New" w:hAnsi="Courier New" w:cs="Courier New"/>
            <w:sz w:val="20"/>
            <w:szCs w:val="20"/>
          </w:rPr>
          <w:t>https://diariodarepublica.pt/dr/legislacao-consolidada/lei/2021-164870244</w:t>
        </w:r>
      </w:hyperlink>
      <w:r w:rsidR="00B80932">
        <w:rPr>
          <w:rFonts w:ascii="Courier New" w:eastAsia="Times New Roman" w:hAnsi="Courier New" w:cs="Courier New"/>
          <w:sz w:val="20"/>
          <w:szCs w:val="20"/>
        </w:rPr>
        <w:br/>
      </w:r>
      <w:r w:rsidR="00B80932">
        <w:rPr>
          <w:rFonts w:ascii="Courier New" w:eastAsia="Times New Roman" w:hAnsi="Courier New" w:cs="Courier New"/>
          <w:sz w:val="20"/>
          <w:szCs w:val="20"/>
        </w:rPr>
        <w:br/>
      </w:r>
      <w:hyperlink r:id="rId15" w:tgtFrame="_blank" w:history="1">
        <w:r w:rsidR="00B80932">
          <w:rPr>
            <w:rStyle w:val="Hiperligao"/>
            <w:rFonts w:ascii="Courier New" w:hAnsi="Courier New" w:cs="Courier New"/>
            <w:sz w:val="20"/>
            <w:szCs w:val="20"/>
          </w:rPr>
          <w:t>https://www.consilium.europa.eu/pt/press/press-releases/2022/12/15/declaration-on-digital-rights-and-principles-eu-values-and-citizens-at-the-centre-of-digital-transformation/</w:t>
        </w:r>
      </w:hyperlink>
    </w:p>
    <w:p w14:paraId="121552F2" w14:textId="77777777" w:rsidR="009654C5" w:rsidRDefault="009654C5" w:rsidP="00C30B33">
      <w:pPr>
        <w:ind w:right="-1"/>
        <w:jc w:val="both"/>
        <w:rPr>
          <w:rFonts w:ascii="Garamond" w:hAnsi="Garamond"/>
          <w:bCs/>
          <w:sz w:val="24"/>
          <w:szCs w:val="24"/>
        </w:rPr>
      </w:pPr>
    </w:p>
    <w:p w14:paraId="76C0FCCD" w14:textId="0CAF1BAF" w:rsidR="00C129DB" w:rsidRDefault="007607D8" w:rsidP="00C9780B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dos autores</w:t>
      </w:r>
    </w:p>
    <w:p w14:paraId="11F05ED6" w14:textId="77777777" w:rsidR="00BB1895" w:rsidRPr="00BB1895" w:rsidRDefault="00BB1895" w:rsidP="00BB1895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BB1895">
        <w:rPr>
          <w:rFonts w:ascii="Times New Roman" w:hAnsi="Times New Roman" w:cs="Times New Roman"/>
          <w:noProof/>
          <w:sz w:val="20"/>
          <w:szCs w:val="20"/>
          <w:u w:val="single"/>
        </w:rPr>
        <w:t>MÁRIO SIMÕES BARATA</w:t>
      </w:r>
    </w:p>
    <w:p w14:paraId="4D72F9CA" w14:textId="77777777" w:rsidR="00BB1895" w:rsidRP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Doutorado em Direito na especialidade de Ciências Jurídicas-Políticas na Universidade de Coimbra com a dissertação Formas de Federalismo e O Tratado de Lisboa: Confederação, Federação e Integração Europeia, cursou Ciência Política na </w:t>
      </w:r>
      <w:proofErr w:type="spellStart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McGIll</w:t>
      </w:r>
      <w:proofErr w:type="spellEnd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  <w:proofErr w:type="spellStart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University</w:t>
      </w:r>
      <w:proofErr w:type="spellEnd"/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(Canadá).</w:t>
      </w:r>
    </w:p>
    <w:p w14:paraId="4EE5ABDC" w14:textId="77777777" w:rsidR="00BB1895" w:rsidRP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No ano letivo 2001-2002 ingressou, como assistente, no Instituto Politécnico de Leiria.</w:t>
      </w:r>
    </w:p>
    <w:p w14:paraId="5BFF079D" w14:textId="4EC45610" w:rsidR="00BB1895" w:rsidRDefault="00BB1895" w:rsidP="00BB1895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r w:rsidRPr="00BB1895">
        <w:rPr>
          <w:rFonts w:asciiTheme="minorHAnsi" w:eastAsiaTheme="minorHAnsi" w:hAnsiTheme="minorHAnsi" w:cstheme="minorBidi"/>
          <w:sz w:val="20"/>
          <w:szCs w:val="20"/>
          <w:lang w:eastAsia="en-US"/>
        </w:rPr>
        <w:t>Atualmente, é Professor Adjunto no Politécnico de Leiria e Investigador do Instituto Jurídico da Portucalense – Pólo de Leiria. Investiga e publica nas áreas de Ciência Política, Direito Constitucional, Direito da União Europeia e Direito do Trabalho.</w:t>
      </w:r>
    </w:p>
    <w:p w14:paraId="5D26909B" w14:textId="20AD8A91" w:rsidR="0057473E" w:rsidRDefault="00A10958" w:rsidP="0057473E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  <w:hyperlink r:id="rId16" w:history="1">
        <w:r w:rsidR="0057473E" w:rsidRPr="00D609F1">
          <w:rPr>
            <w:rStyle w:val="Hiperligao"/>
            <w:rFonts w:asciiTheme="minorHAnsi" w:eastAsiaTheme="minorHAnsi" w:hAnsiTheme="minorHAnsi" w:cstheme="minorBidi"/>
            <w:sz w:val="20"/>
            <w:szCs w:val="20"/>
            <w:lang w:eastAsia="en-US"/>
          </w:rPr>
          <w:t>https://orcid.org/0000-0001-8512-1650</w:t>
        </w:r>
      </w:hyperlink>
      <w:r w:rsidR="0057473E">
        <w:rPr>
          <w:rFonts w:asciiTheme="minorHAnsi" w:eastAsiaTheme="minorHAnsi" w:hAnsiTheme="minorHAnsi" w:cstheme="minorBidi"/>
          <w:sz w:val="20"/>
          <w:szCs w:val="20"/>
          <w:lang w:eastAsia="en-US"/>
        </w:rPr>
        <w:t xml:space="preserve"> </w:t>
      </w:r>
    </w:p>
    <w:p w14:paraId="3CA9A7C1" w14:textId="77777777" w:rsidR="00132668" w:rsidRPr="00BB1895" w:rsidRDefault="00132668" w:rsidP="0057473E">
      <w:pPr>
        <w:pStyle w:val="NormalWeb"/>
        <w:shd w:val="clear" w:color="auto" w:fill="FFFFFF"/>
        <w:spacing w:before="0" w:beforeAutospacing="0" w:after="0" w:afterAutospacing="0"/>
        <w:jc w:val="right"/>
        <w:rPr>
          <w:rFonts w:asciiTheme="minorHAnsi" w:eastAsiaTheme="minorHAnsi" w:hAnsiTheme="minorHAnsi" w:cstheme="minorBidi"/>
          <w:sz w:val="20"/>
          <w:szCs w:val="20"/>
          <w:lang w:eastAsia="en-US"/>
        </w:rPr>
      </w:pPr>
    </w:p>
    <w:p w14:paraId="7A47E3D0" w14:textId="5395711A" w:rsidR="00BB1895" w:rsidRDefault="00BB1895" w:rsidP="00132668">
      <w:pPr>
        <w:ind w:right="-1135"/>
        <w:jc w:val="right"/>
        <w:rPr>
          <w:b/>
          <w:bCs/>
        </w:rPr>
      </w:pPr>
      <w:r>
        <w:rPr>
          <w:noProof/>
        </w:rPr>
        <w:drawing>
          <wp:inline distT="0" distB="0" distL="0" distR="0" wp14:anchorId="40EA1EEF" wp14:editId="5B3ED57F">
            <wp:extent cx="1628775" cy="2009775"/>
            <wp:effectExtent l="0" t="0" r="9525" b="952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266D63" w14:textId="4F047D4D" w:rsidR="007607D8" w:rsidRDefault="00E2460B" w:rsidP="00C9780B">
      <w:pPr>
        <w:ind w:right="-1135"/>
        <w:jc w:val="both"/>
        <w:rPr>
          <w:b/>
          <w:bCs/>
        </w:rPr>
      </w:pPr>
      <w:r>
        <w:rPr>
          <w:b/>
          <w:bCs/>
        </w:rPr>
        <w:t>+</w:t>
      </w:r>
    </w:p>
    <w:p w14:paraId="72BD8BB4" w14:textId="6BCCCB16" w:rsidR="007607D8" w:rsidRDefault="00BB1895" w:rsidP="007607D8">
      <w:pPr>
        <w:rPr>
          <w:rFonts w:cs="Times New Roman"/>
        </w:rPr>
      </w:pPr>
      <w:r>
        <w:rPr>
          <w:noProof/>
        </w:rPr>
        <w:drawing>
          <wp:inline distT="0" distB="0" distL="0" distR="0" wp14:anchorId="1D090727" wp14:editId="3A7313D6">
            <wp:extent cx="1628775" cy="2009775"/>
            <wp:effectExtent l="0" t="0" r="9525" b="952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0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</w:t>
      </w:r>
      <w:r w:rsidRPr="00997EDE">
        <w:rPr>
          <w:sz w:val="20"/>
          <w:szCs w:val="20"/>
        </w:rPr>
        <w:lastRenderedPageBreak/>
        <w:t xml:space="preserve">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0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DD1BB4">
        <w:rPr>
          <w:color w:val="1F497D"/>
          <w:sz w:val="16"/>
          <w:szCs w:val="16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19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4EEFBD43" w14:textId="77777777" w:rsidR="007607D8" w:rsidRPr="00654315" w:rsidRDefault="007607D8" w:rsidP="007607D8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20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5C1E57EF" w14:textId="77777777" w:rsidR="007607D8" w:rsidRDefault="007607D8" w:rsidP="00C9780B">
      <w:pPr>
        <w:ind w:right="-1135"/>
        <w:jc w:val="both"/>
        <w:rPr>
          <w:b/>
          <w:bCs/>
        </w:rPr>
      </w:pPr>
    </w:p>
    <w:p w14:paraId="2FDF7591" w14:textId="77777777" w:rsidR="00C129DB" w:rsidRDefault="00C129DB" w:rsidP="00C9780B">
      <w:pPr>
        <w:ind w:right="-1135"/>
        <w:jc w:val="both"/>
        <w:rPr>
          <w:b/>
          <w:bCs/>
        </w:rPr>
      </w:pPr>
    </w:p>
    <w:p w14:paraId="3BB3126F" w14:textId="64AF305E" w:rsidR="00C9780B" w:rsidRDefault="00C9780B" w:rsidP="00C9780B">
      <w:pPr>
        <w:ind w:right="-1135"/>
        <w:jc w:val="both"/>
        <w:rPr>
          <w:rFonts w:ascii="Times New Roman" w:hAnsi="Times New Roman" w:cs="Times New Roman"/>
        </w:rPr>
      </w:pPr>
      <w:r w:rsidRPr="003D78A8">
        <w:rPr>
          <w:rFonts w:ascii="Times New Roman" w:hAnsi="Times New Roman" w:cs="Times New Roman"/>
        </w:rPr>
        <w:t xml:space="preserve">  </w:t>
      </w:r>
    </w:p>
    <w:p w14:paraId="371726C6" w14:textId="77777777" w:rsidR="00C30B33" w:rsidRDefault="00C30B33" w:rsidP="00C9780B">
      <w:pPr>
        <w:ind w:right="-1135"/>
        <w:jc w:val="both"/>
        <w:rPr>
          <w:rFonts w:ascii="Times New Roman" w:hAnsi="Times New Roman" w:cs="Times New Roman"/>
          <w:noProof/>
        </w:rPr>
      </w:pPr>
    </w:p>
    <w:p w14:paraId="02DDBF20" w14:textId="6EB327A3" w:rsidR="00B4724B" w:rsidRDefault="00F44414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hAnsi="Open Sans" w:cs="Open Sans"/>
          <w:color w:val="5E5E5E"/>
        </w:rPr>
        <w:t>Evento</w:t>
      </w:r>
      <w:r w:rsidR="00B4724B">
        <w:rPr>
          <w:rStyle w:val="Forte"/>
          <w:rFonts w:ascii="Open Sans" w:hAnsi="Open Sans" w:cs="Open Sans"/>
          <w:color w:val="5E5E5E"/>
        </w:rPr>
        <w:t>:</w:t>
      </w:r>
      <w:r w:rsidR="00B4724B">
        <w:rPr>
          <w:rFonts w:ascii="Open Sans" w:hAnsi="Open Sans" w:cs="Open Sans"/>
          <w:color w:val="5E5E5E"/>
        </w:rPr>
        <w:t> </w:t>
      </w:r>
      <w:r w:rsidR="00D26CA2">
        <w:rPr>
          <w:rFonts w:ascii="Open Sans" w:hAnsi="Open Sans" w:cs="Open Sans"/>
          <w:color w:val="993300"/>
          <w:highlight w:val="yellow"/>
        </w:rPr>
        <w:t>2</w:t>
      </w:r>
      <w:r w:rsidR="002E1F2C">
        <w:rPr>
          <w:rFonts w:ascii="Open Sans" w:hAnsi="Open Sans" w:cs="Open Sans"/>
          <w:color w:val="993300"/>
          <w:highlight w:val="yellow"/>
        </w:rPr>
        <w:t xml:space="preserve"> e 3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de </w:t>
      </w:r>
      <w:r w:rsidR="00D26CA2">
        <w:rPr>
          <w:rFonts w:ascii="Open Sans" w:hAnsi="Open Sans" w:cs="Open Sans"/>
          <w:color w:val="993300"/>
          <w:highlight w:val="yellow"/>
        </w:rPr>
        <w:t>feverei</w:t>
      </w:r>
      <w:r w:rsidR="00D9304E" w:rsidRPr="009355B5">
        <w:rPr>
          <w:rFonts w:ascii="Open Sans" w:hAnsi="Open Sans" w:cs="Open Sans"/>
          <w:color w:val="993300"/>
          <w:highlight w:val="yellow"/>
        </w:rPr>
        <w:t>ro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</w:t>
      </w:r>
      <w:r w:rsidRPr="009355B5">
        <w:rPr>
          <w:rFonts w:ascii="Open Sans" w:hAnsi="Open Sans" w:cs="Open Sans"/>
          <w:color w:val="993300"/>
          <w:highlight w:val="yellow"/>
        </w:rPr>
        <w:t>de 202</w:t>
      </w:r>
      <w:r w:rsidR="00D26CA2">
        <w:rPr>
          <w:rFonts w:ascii="Open Sans" w:hAnsi="Open Sans" w:cs="Open Sans"/>
          <w:color w:val="993300"/>
          <w:highlight w:val="yellow"/>
        </w:rPr>
        <w:t>4</w:t>
      </w:r>
    </w:p>
    <w:p w14:paraId="256B566A" w14:textId="77777777" w:rsidR="004064CC" w:rsidRDefault="004064CC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</w:p>
    <w:p w14:paraId="0FF9EEC4" w14:textId="64272D47" w:rsidR="00B4724B" w:rsidRDefault="00B4724B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Limite para submissão do artigo completo</w:t>
      </w:r>
      <w:r>
        <w:rPr>
          <w:rFonts w:ascii="Open Sans" w:hAnsi="Open Sans" w:cs="Open Sans"/>
          <w:color w:val="5E5E5E"/>
        </w:rPr>
        <w:t xml:space="preserve">: </w:t>
      </w:r>
      <w:r w:rsidR="002E1F2C">
        <w:rPr>
          <w:rFonts w:ascii="Open Sans" w:hAnsi="Open Sans" w:cs="Open Sans"/>
          <w:color w:val="5E5E5E"/>
        </w:rPr>
        <w:t>1 de março de 2024</w:t>
      </w:r>
      <w:r>
        <w:rPr>
          <w:rFonts w:ascii="Open Sans" w:hAnsi="Open Sans" w:cs="Open Sans"/>
          <w:color w:val="5E5E5E"/>
        </w:rPr>
        <w:t xml:space="preserve"> </w:t>
      </w:r>
    </w:p>
    <w:p w14:paraId="04D65977" w14:textId="2E32DC36" w:rsidR="00140350" w:rsidRDefault="00140350" w:rsidP="002A7133"/>
    <w:p w14:paraId="1E2F4F4B" w14:textId="76140237" w:rsidR="00154117" w:rsidRDefault="00154117" w:rsidP="0015411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proofErr w:type="gramStart"/>
      <w:r>
        <w:rPr>
          <w:rStyle w:val="Forte"/>
          <w:rFonts w:ascii="Open Sans" w:hAnsi="Open Sans" w:cs="Open Sans"/>
          <w:color w:val="5E5E5E"/>
        </w:rPr>
        <w:t>PRAZO  FINAL</w:t>
      </w:r>
      <w:proofErr w:type="gramEnd"/>
      <w:r>
        <w:rPr>
          <w:rStyle w:val="Forte"/>
          <w:rFonts w:ascii="Open Sans" w:hAnsi="Open Sans" w:cs="Open Sans"/>
          <w:color w:val="5E5E5E"/>
        </w:rPr>
        <w:t xml:space="preserve"> DE ENVIO DE PROPOSTAS</w:t>
      </w:r>
      <w:r>
        <w:rPr>
          <w:rFonts w:ascii="Open Sans" w:hAnsi="Open Sans" w:cs="Open Sans"/>
          <w:color w:val="5E5E5E"/>
        </w:rPr>
        <w:t>: </w:t>
      </w:r>
      <w:r>
        <w:rPr>
          <w:rFonts w:ascii="Open Sans" w:hAnsi="Open Sans" w:cs="Open Sans"/>
          <w:b/>
          <w:bCs/>
          <w:color w:val="C43333"/>
        </w:rPr>
        <w:t> </w:t>
      </w:r>
      <w:r w:rsidR="002E1F2C" w:rsidRPr="002E1F2C">
        <w:rPr>
          <w:rStyle w:val="Forte"/>
          <w:rFonts w:ascii="Open Sans" w:eastAsiaTheme="majorEastAsia" w:hAnsi="Open Sans" w:cs="Open Sans"/>
          <w:color w:val="5E5E5E"/>
          <w:highlight w:val="yellow"/>
          <w:shd w:val="clear" w:color="auto" w:fill="EFEFEF"/>
        </w:rPr>
        <w:t>5 de janeiro de 2024</w:t>
      </w:r>
    </w:p>
    <w:p w14:paraId="1801B868" w14:textId="5E10D4D8" w:rsidR="00154117" w:rsidRDefault="00154117" w:rsidP="0015411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 xml:space="preserve">Enviar propostas (resumos) </w:t>
      </w:r>
      <w:r w:rsidR="00814FCF">
        <w:rPr>
          <w:rStyle w:val="Forte"/>
          <w:rFonts w:ascii="Open Sans" w:hAnsi="Open Sans" w:cs="Open Sans"/>
          <w:color w:val="5E5E5E"/>
        </w:rPr>
        <w:t>em</w:t>
      </w:r>
      <w:r>
        <w:rPr>
          <w:rStyle w:val="Forte"/>
          <w:rFonts w:ascii="Open Sans" w:hAnsi="Open Sans" w:cs="Open Sans"/>
          <w:color w:val="5E5E5E"/>
        </w:rPr>
        <w:t>: </w:t>
      </w:r>
      <w:r w:rsidR="002E1F2C">
        <w:rPr>
          <w:rStyle w:val="Forte"/>
          <w:rFonts w:ascii="Open Sans" w:hAnsi="Open Sans" w:cs="Open Sans"/>
          <w:color w:val="5E5E5E"/>
        </w:rPr>
        <w:t>---</w:t>
      </w:r>
    </w:p>
    <w:p w14:paraId="150C1E30" w14:textId="39CF9CD5" w:rsidR="00154117" w:rsidRDefault="00154117" w:rsidP="0015411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Divulgação da lista de aprovados</w:t>
      </w:r>
      <w:r>
        <w:rPr>
          <w:rFonts w:ascii="Open Sans" w:hAnsi="Open Sans" w:cs="Open Sans"/>
          <w:color w:val="5E5E5E"/>
        </w:rPr>
        <w:t>: </w:t>
      </w:r>
      <w:r>
        <w:rPr>
          <w:rFonts w:ascii="Open Sans" w:hAnsi="Open Sans" w:cs="Open Sans"/>
          <w:color w:val="993300"/>
        </w:rPr>
        <w:t xml:space="preserve"> </w:t>
      </w:r>
      <w:r w:rsidR="002E1F2C" w:rsidRPr="002E1F2C">
        <w:rPr>
          <w:rStyle w:val="Forte"/>
          <w:rFonts w:ascii="Open Sans" w:eastAsiaTheme="majorEastAsia" w:hAnsi="Open Sans" w:cs="Open Sans"/>
          <w:b w:val="0"/>
          <w:bCs w:val="0"/>
          <w:color w:val="5E5E5E"/>
          <w:shd w:val="clear" w:color="auto" w:fill="EFEFEF"/>
        </w:rPr>
        <w:t>12 de janeiro de 2024</w:t>
      </w:r>
    </w:p>
    <w:p w14:paraId="0CEED7F4" w14:textId="12DAE63E" w:rsidR="00154117" w:rsidRDefault="00154117" w:rsidP="0015411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Prazo para inscrição no Congresso</w:t>
      </w:r>
      <w:r>
        <w:rPr>
          <w:rFonts w:ascii="Open Sans" w:hAnsi="Open Sans" w:cs="Open Sans"/>
          <w:color w:val="5E5E5E"/>
        </w:rPr>
        <w:t>: </w:t>
      </w:r>
      <w:r w:rsidR="002E1F2C">
        <w:rPr>
          <w:rFonts w:ascii="Open Sans" w:hAnsi="Open Sans" w:cs="Open Sans"/>
          <w:color w:val="B57412"/>
        </w:rPr>
        <w:t>----</w:t>
      </w:r>
      <w:r w:rsidR="00502A3D">
        <w:rPr>
          <w:rFonts w:ascii="Open Sans" w:hAnsi="Open Sans" w:cs="Open Sans"/>
          <w:color w:val="B57412"/>
        </w:rPr>
        <w:t xml:space="preserve"> </w:t>
      </w:r>
      <w:proofErr w:type="gramStart"/>
      <w:r w:rsidR="00502A3D">
        <w:rPr>
          <w:rFonts w:ascii="Open Sans" w:hAnsi="Open Sans" w:cs="Open Sans"/>
          <w:color w:val="B57412"/>
        </w:rPr>
        <w:t xml:space="preserve">   (</w:t>
      </w:r>
      <w:proofErr w:type="gramEnd"/>
      <w:r w:rsidR="002E1F2C">
        <w:rPr>
          <w:rFonts w:ascii="Open Sans" w:hAnsi="Open Sans" w:cs="Open Sans"/>
          <w:color w:val="B57412"/>
        </w:rPr>
        <w:t>75</w:t>
      </w:r>
      <w:r w:rsidR="00502A3D">
        <w:rPr>
          <w:rFonts w:ascii="Open Sans" w:hAnsi="Open Sans" w:cs="Open Sans"/>
          <w:color w:val="B57412"/>
        </w:rPr>
        <w:t>,00)</w:t>
      </w:r>
    </w:p>
    <w:p w14:paraId="33929994" w14:textId="4250350E" w:rsidR="00154117" w:rsidRDefault="00154117" w:rsidP="0015411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Publicação do Programa:</w:t>
      </w:r>
      <w:r>
        <w:rPr>
          <w:rFonts w:ascii="Open Sans" w:hAnsi="Open Sans" w:cs="Open Sans"/>
          <w:color w:val="5E5E5E"/>
        </w:rPr>
        <w:t> </w:t>
      </w:r>
      <w:r w:rsidR="00814FCF">
        <w:rPr>
          <w:rFonts w:ascii="Open Sans" w:hAnsi="Open Sans" w:cs="Open Sans"/>
          <w:color w:val="993300"/>
        </w:rPr>
        <w:t>--</w:t>
      </w:r>
      <w:r>
        <w:rPr>
          <w:rFonts w:ascii="Open Sans" w:hAnsi="Open Sans" w:cs="Open Sans"/>
          <w:color w:val="993300"/>
        </w:rPr>
        <w:t xml:space="preserve"> </w:t>
      </w:r>
      <w:r>
        <w:rPr>
          <w:rFonts w:ascii="Open Sans" w:hAnsi="Open Sans" w:cs="Open Sans"/>
          <w:color w:val="5E5E5E"/>
        </w:rPr>
        <w:t xml:space="preserve"> </w:t>
      </w:r>
    </w:p>
    <w:p w14:paraId="2AF9A7E8" w14:textId="77777777" w:rsidR="00650B88" w:rsidRDefault="00650B88" w:rsidP="002A7133"/>
    <w:sectPr w:rsidR="00650B8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E13E58" w14:textId="77777777" w:rsidR="00A10958" w:rsidRDefault="00A10958" w:rsidP="00207533">
      <w:pPr>
        <w:spacing w:after="0" w:line="240" w:lineRule="auto"/>
      </w:pPr>
      <w:r>
        <w:separator/>
      </w:r>
    </w:p>
  </w:endnote>
  <w:endnote w:type="continuationSeparator" w:id="0">
    <w:p w14:paraId="782CC5AC" w14:textId="77777777" w:rsidR="00A10958" w:rsidRDefault="00A10958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Yu Gothic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ACE1D4" w14:textId="77777777" w:rsidR="00A10958" w:rsidRDefault="00A10958" w:rsidP="00207533">
      <w:pPr>
        <w:spacing w:after="0" w:line="240" w:lineRule="auto"/>
      </w:pPr>
      <w:r>
        <w:separator/>
      </w:r>
    </w:p>
  </w:footnote>
  <w:footnote w:type="continuationSeparator" w:id="0">
    <w:p w14:paraId="4F755A01" w14:textId="77777777" w:rsidR="00A10958" w:rsidRDefault="00A10958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094FA9"/>
    <w:multiLevelType w:val="multilevel"/>
    <w:tmpl w:val="B0043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F401278"/>
    <w:multiLevelType w:val="hybridMultilevel"/>
    <w:tmpl w:val="98321F3E"/>
    <w:lvl w:ilvl="0" w:tplc="801E7CDC"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55175"/>
    <w:rsid w:val="000879CF"/>
    <w:rsid w:val="000A1E8B"/>
    <w:rsid w:val="000C1EAB"/>
    <w:rsid w:val="000C7A56"/>
    <w:rsid w:val="0010164D"/>
    <w:rsid w:val="00102C2D"/>
    <w:rsid w:val="00116C72"/>
    <w:rsid w:val="00132668"/>
    <w:rsid w:val="00140350"/>
    <w:rsid w:val="00154117"/>
    <w:rsid w:val="00163401"/>
    <w:rsid w:val="00164031"/>
    <w:rsid w:val="00177E86"/>
    <w:rsid w:val="00183CE7"/>
    <w:rsid w:val="001863CE"/>
    <w:rsid w:val="0018748F"/>
    <w:rsid w:val="001B3907"/>
    <w:rsid w:val="001B3DDF"/>
    <w:rsid w:val="001C5538"/>
    <w:rsid w:val="001D37C2"/>
    <w:rsid w:val="001F0B6A"/>
    <w:rsid w:val="001F5CA4"/>
    <w:rsid w:val="00206805"/>
    <w:rsid w:val="00207533"/>
    <w:rsid w:val="00207D00"/>
    <w:rsid w:val="0021166E"/>
    <w:rsid w:val="00216189"/>
    <w:rsid w:val="00243731"/>
    <w:rsid w:val="002616E5"/>
    <w:rsid w:val="00262E56"/>
    <w:rsid w:val="00265572"/>
    <w:rsid w:val="00276284"/>
    <w:rsid w:val="002A7133"/>
    <w:rsid w:val="002B469C"/>
    <w:rsid w:val="002B4D2B"/>
    <w:rsid w:val="002E00D7"/>
    <w:rsid w:val="002E1F2C"/>
    <w:rsid w:val="002F20E2"/>
    <w:rsid w:val="002F3B7D"/>
    <w:rsid w:val="00305A70"/>
    <w:rsid w:val="00310344"/>
    <w:rsid w:val="00312DAC"/>
    <w:rsid w:val="00325D70"/>
    <w:rsid w:val="00333271"/>
    <w:rsid w:val="003442C4"/>
    <w:rsid w:val="00370A29"/>
    <w:rsid w:val="00374812"/>
    <w:rsid w:val="003923A2"/>
    <w:rsid w:val="003A402E"/>
    <w:rsid w:val="003D48F3"/>
    <w:rsid w:val="00402D2E"/>
    <w:rsid w:val="004064CC"/>
    <w:rsid w:val="00411F39"/>
    <w:rsid w:val="0043202F"/>
    <w:rsid w:val="00432AB2"/>
    <w:rsid w:val="00455147"/>
    <w:rsid w:val="004655CF"/>
    <w:rsid w:val="004B000B"/>
    <w:rsid w:val="004B384F"/>
    <w:rsid w:val="004E1C40"/>
    <w:rsid w:val="004E70BE"/>
    <w:rsid w:val="00502A3D"/>
    <w:rsid w:val="00521890"/>
    <w:rsid w:val="0053627A"/>
    <w:rsid w:val="00544E9B"/>
    <w:rsid w:val="00556343"/>
    <w:rsid w:val="00563BFB"/>
    <w:rsid w:val="0057473E"/>
    <w:rsid w:val="00575180"/>
    <w:rsid w:val="0059371A"/>
    <w:rsid w:val="005A7D34"/>
    <w:rsid w:val="005B3DD9"/>
    <w:rsid w:val="005C7943"/>
    <w:rsid w:val="005D1F9C"/>
    <w:rsid w:val="005F30BF"/>
    <w:rsid w:val="005F499D"/>
    <w:rsid w:val="00620A98"/>
    <w:rsid w:val="006227D8"/>
    <w:rsid w:val="006341D8"/>
    <w:rsid w:val="00650B88"/>
    <w:rsid w:val="006623EA"/>
    <w:rsid w:val="00662405"/>
    <w:rsid w:val="00692C08"/>
    <w:rsid w:val="006F1ECA"/>
    <w:rsid w:val="00721202"/>
    <w:rsid w:val="007533DF"/>
    <w:rsid w:val="0075629C"/>
    <w:rsid w:val="007607D8"/>
    <w:rsid w:val="00775745"/>
    <w:rsid w:val="00797076"/>
    <w:rsid w:val="007B7F80"/>
    <w:rsid w:val="007E5EF5"/>
    <w:rsid w:val="007F351B"/>
    <w:rsid w:val="00806E2E"/>
    <w:rsid w:val="00814FCF"/>
    <w:rsid w:val="00815358"/>
    <w:rsid w:val="008417C4"/>
    <w:rsid w:val="00861341"/>
    <w:rsid w:val="008677F5"/>
    <w:rsid w:val="00895C27"/>
    <w:rsid w:val="00897D13"/>
    <w:rsid w:val="008A5A7C"/>
    <w:rsid w:val="008C76B3"/>
    <w:rsid w:val="008D2417"/>
    <w:rsid w:val="008F11BF"/>
    <w:rsid w:val="009355B5"/>
    <w:rsid w:val="00936D18"/>
    <w:rsid w:val="00940FC4"/>
    <w:rsid w:val="009633F6"/>
    <w:rsid w:val="009654C5"/>
    <w:rsid w:val="00972150"/>
    <w:rsid w:val="0097632D"/>
    <w:rsid w:val="009779AC"/>
    <w:rsid w:val="00980DAC"/>
    <w:rsid w:val="0099791B"/>
    <w:rsid w:val="00997B64"/>
    <w:rsid w:val="00997EDE"/>
    <w:rsid w:val="009B5A7A"/>
    <w:rsid w:val="009C1FC3"/>
    <w:rsid w:val="009D7094"/>
    <w:rsid w:val="009E677A"/>
    <w:rsid w:val="009F649D"/>
    <w:rsid w:val="00A10663"/>
    <w:rsid w:val="00A10958"/>
    <w:rsid w:val="00A42D00"/>
    <w:rsid w:val="00A51E40"/>
    <w:rsid w:val="00A71353"/>
    <w:rsid w:val="00A825A7"/>
    <w:rsid w:val="00A921A9"/>
    <w:rsid w:val="00AA2381"/>
    <w:rsid w:val="00AA7788"/>
    <w:rsid w:val="00AE55ED"/>
    <w:rsid w:val="00AF0C23"/>
    <w:rsid w:val="00AF4F08"/>
    <w:rsid w:val="00AF6237"/>
    <w:rsid w:val="00B14F78"/>
    <w:rsid w:val="00B17BD0"/>
    <w:rsid w:val="00B4724B"/>
    <w:rsid w:val="00B50273"/>
    <w:rsid w:val="00B623C8"/>
    <w:rsid w:val="00B80932"/>
    <w:rsid w:val="00B91617"/>
    <w:rsid w:val="00BA29AA"/>
    <w:rsid w:val="00BB1895"/>
    <w:rsid w:val="00BD6F6F"/>
    <w:rsid w:val="00BE1069"/>
    <w:rsid w:val="00BE238F"/>
    <w:rsid w:val="00C04309"/>
    <w:rsid w:val="00C129DB"/>
    <w:rsid w:val="00C23967"/>
    <w:rsid w:val="00C30B33"/>
    <w:rsid w:val="00C34DE2"/>
    <w:rsid w:val="00C66374"/>
    <w:rsid w:val="00C732CF"/>
    <w:rsid w:val="00C948B5"/>
    <w:rsid w:val="00C9780B"/>
    <w:rsid w:val="00CC4A47"/>
    <w:rsid w:val="00CD0114"/>
    <w:rsid w:val="00CF2D15"/>
    <w:rsid w:val="00CF79C7"/>
    <w:rsid w:val="00D26CA2"/>
    <w:rsid w:val="00D5190D"/>
    <w:rsid w:val="00D9304E"/>
    <w:rsid w:val="00D9730A"/>
    <w:rsid w:val="00DB1833"/>
    <w:rsid w:val="00DB5053"/>
    <w:rsid w:val="00DC3BBD"/>
    <w:rsid w:val="00DC72EC"/>
    <w:rsid w:val="00DD1BB4"/>
    <w:rsid w:val="00DD1BF6"/>
    <w:rsid w:val="00DE5B6F"/>
    <w:rsid w:val="00DF0C96"/>
    <w:rsid w:val="00DF4214"/>
    <w:rsid w:val="00E1249C"/>
    <w:rsid w:val="00E2460B"/>
    <w:rsid w:val="00E3584E"/>
    <w:rsid w:val="00E4192F"/>
    <w:rsid w:val="00E519F7"/>
    <w:rsid w:val="00E83B79"/>
    <w:rsid w:val="00E855DD"/>
    <w:rsid w:val="00EC43F6"/>
    <w:rsid w:val="00EE0488"/>
    <w:rsid w:val="00EE1A41"/>
    <w:rsid w:val="00EE4CF5"/>
    <w:rsid w:val="00EF7DED"/>
    <w:rsid w:val="00F03F8A"/>
    <w:rsid w:val="00F17DDD"/>
    <w:rsid w:val="00F22E39"/>
    <w:rsid w:val="00F42AB1"/>
    <w:rsid w:val="00F44414"/>
    <w:rsid w:val="00F60C48"/>
    <w:rsid w:val="00F6475E"/>
    <w:rsid w:val="00FC2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iPriority w:val="99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v1msonormal">
    <w:name w:val="v1msonormal"/>
    <w:basedOn w:val="Normal"/>
    <w:uiPriority w:val="99"/>
    <w:rsid w:val="00CF79C7"/>
    <w:pPr>
      <w:spacing w:before="100" w:beforeAutospacing="1" w:after="100" w:afterAutospacing="1" w:line="240" w:lineRule="auto"/>
    </w:pPr>
    <w:rPr>
      <w:rFonts w:ascii="Calibri" w:hAnsi="Calibri" w:cs="Calibri"/>
      <w:lang w:eastAsia="pt-PT"/>
    </w:rPr>
  </w:style>
  <w:style w:type="paragraph" w:styleId="Ttulo">
    <w:name w:val="Title"/>
    <w:basedOn w:val="Normal"/>
    <w:link w:val="TtuloCarter"/>
    <w:qFormat/>
    <w:rsid w:val="00895C27"/>
    <w:pPr>
      <w:spacing w:after="0" w:line="360" w:lineRule="auto"/>
      <w:jc w:val="center"/>
    </w:pPr>
    <w:rPr>
      <w:rFonts w:ascii="Cambria" w:eastAsia="Calibri" w:hAnsi="Cambria" w:cs="Cambria"/>
      <w:b/>
      <w:bCs/>
      <w:kern w:val="28"/>
      <w:sz w:val="32"/>
      <w:szCs w:val="32"/>
      <w:lang w:val="en-IE"/>
    </w:rPr>
  </w:style>
  <w:style w:type="character" w:customStyle="1" w:styleId="TtuloCarter">
    <w:name w:val="Título Caráter"/>
    <w:basedOn w:val="Tipodeletrapredefinidodopargrafo"/>
    <w:link w:val="Ttulo"/>
    <w:rsid w:val="00895C27"/>
    <w:rPr>
      <w:rFonts w:ascii="Cambria" w:eastAsia="Calibri" w:hAnsi="Cambria" w:cs="Cambria"/>
      <w:b/>
      <w:bCs/>
      <w:kern w:val="28"/>
      <w:sz w:val="32"/>
      <w:szCs w:val="32"/>
      <w:lang w:val="en-I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74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307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211488">
                  <w:marLeft w:val="225"/>
                  <w:marRight w:val="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065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4551789">
                          <w:marLeft w:val="0"/>
                          <w:marRight w:val="0"/>
                          <w:marTop w:val="8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986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4770">
              <w:marLeft w:val="225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74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berojur.com/futurelaw5/" TargetMode="External"/><Relationship Id="rId13" Type="http://schemas.openxmlformats.org/officeDocument/2006/relationships/hyperlink" Target="http://repositorio.uportu.pt:8080/handle/11328/3794" TargetMode="External"/><Relationship Id="rId18" Type="http://schemas.openxmlformats.org/officeDocument/2006/relationships/image" Target="media/image3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://hdl.handle.net/11328/4629" TargetMode="External"/><Relationship Id="rId17" Type="http://schemas.openxmlformats.org/officeDocument/2006/relationships/image" Target="media/image2.jpeg"/><Relationship Id="rId2" Type="http://schemas.openxmlformats.org/officeDocument/2006/relationships/styles" Target="styles.xml"/><Relationship Id="rId16" Type="http://schemas.openxmlformats.org/officeDocument/2006/relationships/hyperlink" Target="https://orcid.org/0000-0001-8512-1650" TargetMode="External"/><Relationship Id="rId20" Type="http://schemas.openxmlformats.org/officeDocument/2006/relationships/hyperlink" Target="http://www.cienciavitae.pt//CA1A-FE14-5CC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icjp.pt/sites/default/files/papers/dez_breves_apontamentos_sobre_a_carta_portuguesa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consilium.europa.eu/pt/press/press-releases/2022/12/15/declaration-on-digital-rights-and-principles-eu-values-and-citizens-at-the-centre-of-digital-transformation/" TargetMode="External"/><Relationship Id="rId10" Type="http://schemas.openxmlformats.org/officeDocument/2006/relationships/hyperlink" Target="mailto:dra@upt.pt" TargetMode="External"/><Relationship Id="rId19" Type="http://schemas.openxmlformats.org/officeDocument/2006/relationships/hyperlink" Target="http://orcid.org/0000-0003-4720-140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io.barata@ipleiria.pt" TargetMode="External"/><Relationship Id="rId14" Type="http://schemas.openxmlformats.org/officeDocument/2006/relationships/hyperlink" Target="https://diariodarepublica.pt/dr/legislacao-consolidada/lei/2021-164870244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1221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Cabeçalhos</vt:lpstr>
      </vt:variant>
      <vt:variant>
        <vt:i4>2</vt:i4>
      </vt:variant>
    </vt:vector>
  </HeadingPairs>
  <TitlesOfParts>
    <vt:vector size="3" baseType="lpstr">
      <vt:lpstr/>
      <vt:lpstr>        Departamento de Ciências Sociais da Educação, Instituto de Educação, Universidad</vt:lpstr>
      <vt:lpstr>    Educação, participação e cidadania: a democracia em questão</vt:lpstr>
    </vt:vector>
  </TitlesOfParts>
  <Company/>
  <LinksUpToDate>false</LinksUpToDate>
  <CharactersWithSpaces>7803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FM. Marinho</cp:lastModifiedBy>
  <cp:revision>2</cp:revision>
  <dcterms:created xsi:type="dcterms:W3CDTF">2024-02-09T09:39:00Z</dcterms:created>
  <dcterms:modified xsi:type="dcterms:W3CDTF">2024-02-09T09:39:00Z</dcterms:modified>
</cp:coreProperties>
</file>